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0A813" w14:textId="23C053CC" w:rsidR="006E63F1" w:rsidRDefault="006E63F1" w:rsidP="006E63F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 к протоколу об итогах</w:t>
      </w:r>
    </w:p>
    <w:p w14:paraId="77324904" w14:textId="77777777" w:rsidR="006E63F1" w:rsidRDefault="006E63F1" w:rsidP="00BD5E0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6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4253"/>
        <w:gridCol w:w="567"/>
        <w:gridCol w:w="709"/>
        <w:gridCol w:w="992"/>
        <w:gridCol w:w="1134"/>
        <w:gridCol w:w="1134"/>
        <w:gridCol w:w="1276"/>
        <w:gridCol w:w="1134"/>
        <w:gridCol w:w="2130"/>
      </w:tblGrid>
      <w:tr w:rsidR="00CF2FF4" w:rsidRPr="00DD69AF" w14:paraId="5DCEE2BB" w14:textId="0FA90498" w:rsidTr="006D0220">
        <w:trPr>
          <w:trHeight w:val="525"/>
          <w:jc w:val="center"/>
        </w:trPr>
        <w:tc>
          <w:tcPr>
            <w:tcW w:w="562" w:type="dxa"/>
            <w:vMerge w:val="restart"/>
          </w:tcPr>
          <w:p w14:paraId="0F449E44" w14:textId="77777777" w:rsidR="00CF2FF4" w:rsidRPr="00DD69AF" w:rsidRDefault="00CF2FF4" w:rsidP="00BD5E0C">
            <w:pPr>
              <w:pStyle w:val="TableParagraph"/>
              <w:spacing w:before="7"/>
              <w:rPr>
                <w:sz w:val="20"/>
                <w:szCs w:val="20"/>
                <w:lang w:val="ru-RU"/>
              </w:rPr>
            </w:pPr>
          </w:p>
          <w:p w14:paraId="56783EA4" w14:textId="77777777" w:rsidR="00CF2FF4" w:rsidRPr="00DD69AF" w:rsidRDefault="00CF2FF4" w:rsidP="00BD5E0C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 w:rsidRPr="00DD69A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</w:tcPr>
          <w:p w14:paraId="71010DD4" w14:textId="73784EEF" w:rsidR="00CF2FF4" w:rsidRPr="006E63F1" w:rsidRDefault="00CF2FF4" w:rsidP="006E63F1">
            <w:pPr>
              <w:pStyle w:val="TableParagraph"/>
              <w:ind w:left="140"/>
              <w:jc w:val="center"/>
              <w:rPr>
                <w:b/>
                <w:sz w:val="20"/>
                <w:szCs w:val="20"/>
                <w:lang w:val="ru-RU"/>
              </w:rPr>
            </w:pPr>
            <w:r w:rsidRPr="00DD69AF">
              <w:rPr>
                <w:b/>
                <w:sz w:val="20"/>
                <w:szCs w:val="20"/>
              </w:rPr>
              <w:t>Наименование</w:t>
            </w:r>
            <w:r w:rsidRPr="00DD69AF"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  <w:lang w:val="ru-RU"/>
              </w:rPr>
              <w:t>закупаемых товаров</w:t>
            </w:r>
          </w:p>
        </w:tc>
        <w:tc>
          <w:tcPr>
            <w:tcW w:w="4253" w:type="dxa"/>
            <w:vMerge w:val="restart"/>
          </w:tcPr>
          <w:p w14:paraId="507C5F46" w14:textId="5CDEC972" w:rsidR="00CF2FF4" w:rsidRPr="006E63F1" w:rsidRDefault="00CF2FF4" w:rsidP="006E63F1">
            <w:pPr>
              <w:pStyle w:val="TableParagraph"/>
              <w:spacing w:before="110"/>
              <w:ind w:left="777" w:right="762" w:firstLine="259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Краткая характеристика (описание)</w:t>
            </w:r>
          </w:p>
        </w:tc>
        <w:tc>
          <w:tcPr>
            <w:tcW w:w="567" w:type="dxa"/>
            <w:vMerge w:val="restart"/>
          </w:tcPr>
          <w:p w14:paraId="7618C093" w14:textId="07E7B67D" w:rsidR="00CF2FF4" w:rsidRPr="006E63F1" w:rsidRDefault="00CF2FF4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14:paraId="220DB1B9" w14:textId="4234021E" w:rsidR="00CF2FF4" w:rsidRPr="006E63F1" w:rsidRDefault="00CF2FF4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Количество, объем</w:t>
            </w:r>
          </w:p>
        </w:tc>
        <w:tc>
          <w:tcPr>
            <w:tcW w:w="992" w:type="dxa"/>
            <w:vMerge w:val="restart"/>
          </w:tcPr>
          <w:p w14:paraId="716384DA" w14:textId="21C851EE" w:rsidR="00CF2FF4" w:rsidRPr="006E63F1" w:rsidRDefault="00CF2FF4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  <w:lang w:val="ru-RU"/>
              </w:rPr>
            </w:pPr>
            <w:r w:rsidRPr="00B47E13">
              <w:rPr>
                <w:b/>
                <w:sz w:val="20"/>
                <w:szCs w:val="20"/>
                <w:lang w:val="ru-RU"/>
              </w:rPr>
              <w:t>Цена за единицу, тенге</w:t>
            </w:r>
          </w:p>
        </w:tc>
        <w:tc>
          <w:tcPr>
            <w:tcW w:w="1134" w:type="dxa"/>
            <w:vMerge w:val="restart"/>
          </w:tcPr>
          <w:p w14:paraId="4CF7E9BD" w14:textId="6932E6C4" w:rsidR="00CF2FF4" w:rsidRPr="00DD69AF" w:rsidRDefault="00CF2FF4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Общая сумма, утвержденная для закупки в тенге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7D60129" w14:textId="7860EECA" w:rsidR="00CF2FF4" w:rsidRDefault="00CF2FF4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Цена потенциального поставщика</w:t>
            </w:r>
          </w:p>
        </w:tc>
        <w:tc>
          <w:tcPr>
            <w:tcW w:w="3264" w:type="dxa"/>
            <w:gridSpan w:val="2"/>
            <w:tcBorders>
              <w:bottom w:val="single" w:sz="4" w:space="0" w:color="auto"/>
            </w:tcBorders>
          </w:tcPr>
          <w:p w14:paraId="6221FE58" w14:textId="36E479D9" w:rsidR="00CF2FF4" w:rsidRPr="006E63F1" w:rsidRDefault="00CF2FF4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Победителем признан</w:t>
            </w:r>
          </w:p>
        </w:tc>
      </w:tr>
      <w:tr w:rsidR="006E63F1" w:rsidRPr="00DD69AF" w14:paraId="69EF2184" w14:textId="4D275D55" w:rsidTr="006D0220">
        <w:trPr>
          <w:trHeight w:val="750"/>
          <w:jc w:val="center"/>
        </w:trPr>
        <w:tc>
          <w:tcPr>
            <w:tcW w:w="562" w:type="dxa"/>
            <w:vMerge/>
          </w:tcPr>
          <w:p w14:paraId="3AF03114" w14:textId="77777777" w:rsidR="006E63F1" w:rsidRPr="00DD69AF" w:rsidRDefault="006E63F1" w:rsidP="00BD5E0C">
            <w:pPr>
              <w:pStyle w:val="TableParagraph"/>
              <w:spacing w:before="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B97A030" w14:textId="77777777" w:rsidR="006E63F1" w:rsidRPr="00DD69AF" w:rsidRDefault="006E63F1" w:rsidP="006E63F1">
            <w:pPr>
              <w:pStyle w:val="TableParagraph"/>
              <w:ind w:left="629" w:right="610" w:firstLine="43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72E915B2" w14:textId="77777777" w:rsidR="006E63F1" w:rsidRDefault="006E63F1" w:rsidP="00BD5E0C">
            <w:pPr>
              <w:pStyle w:val="TableParagraph"/>
              <w:spacing w:before="110"/>
              <w:ind w:left="777" w:right="762" w:firstLine="259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2F239B5" w14:textId="77777777" w:rsidR="006E63F1" w:rsidRDefault="006E63F1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19CD242" w14:textId="77777777" w:rsidR="006E63F1" w:rsidRDefault="006E63F1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83B1169" w14:textId="77777777" w:rsidR="006E63F1" w:rsidRDefault="006E63F1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D179E0B" w14:textId="77777777" w:rsidR="006E63F1" w:rsidRDefault="006E63F1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E16EEF9" w14:textId="579FE7A0" w:rsidR="006E63F1" w:rsidRDefault="00B47E13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</w:rPr>
            </w:pPr>
            <w:r w:rsidRPr="004E681F">
              <w:rPr>
                <w:szCs w:val="20"/>
                <w:lang w:val="ru-RU"/>
              </w:rPr>
              <w:t>ТОО «</w:t>
            </w:r>
            <w:r w:rsidRPr="004E681F">
              <w:rPr>
                <w:szCs w:val="20"/>
                <w:lang w:val="ru-RU" w:eastAsia="ru-RU"/>
              </w:rPr>
              <w:t>PROFIMED-A</w:t>
            </w:r>
            <w:r w:rsidRPr="004E681F">
              <w:rPr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0DAC4A4" w14:textId="267F896F" w:rsidR="006E63F1" w:rsidRDefault="00B47E13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</w:rPr>
            </w:pPr>
            <w:r w:rsidRPr="004E681F">
              <w:rPr>
                <w:szCs w:val="20"/>
                <w:lang w:val="ru-RU"/>
              </w:rPr>
              <w:t>ИП Лавриненко И.В.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3B6768E" w14:textId="413D8AF6" w:rsidR="006E63F1" w:rsidRPr="00CF2FF4" w:rsidRDefault="00CF2FF4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цена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14:paraId="7A34627D" w14:textId="499AE73C" w:rsidR="006E63F1" w:rsidRPr="00CF2FF4" w:rsidRDefault="00CF2FF4" w:rsidP="00BD5E0C">
            <w:pPr>
              <w:pStyle w:val="TableParagraph"/>
              <w:spacing w:line="215" w:lineRule="exact"/>
              <w:ind w:left="116" w:right="9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Наименование поставщика</w:t>
            </w:r>
          </w:p>
        </w:tc>
      </w:tr>
      <w:tr w:rsidR="00035FF3" w:rsidRPr="00DD69AF" w14:paraId="088E04FD" w14:textId="46B342BB" w:rsidTr="00035FF3">
        <w:trPr>
          <w:trHeight w:val="222"/>
          <w:jc w:val="center"/>
        </w:trPr>
        <w:tc>
          <w:tcPr>
            <w:tcW w:w="562" w:type="dxa"/>
          </w:tcPr>
          <w:p w14:paraId="64DD0F6D" w14:textId="77777777" w:rsidR="00035FF3" w:rsidRPr="00DD69AF" w:rsidRDefault="00035FF3" w:rsidP="00035FF3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</w:rPr>
            </w:pPr>
            <w:r w:rsidRPr="00DD69AF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5AD3B" w14:textId="68C04B55" w:rsidR="00035FF3" w:rsidRPr="00DD69AF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Ножи офтальмологические стерильные, однократного применения  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4E5DF" w14:textId="11CC3731" w:rsidR="00035FF3" w:rsidRPr="006D0220" w:rsidRDefault="00035FF3" w:rsidP="00035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Ножи офтальмологические применяется в офтальмологии, в глазной хирургии. Используются для надреза и внедрения в глазное яблоко. Нож стерилизован и имеет рукоять 25                                                               1) Основной материал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F50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</w:t>
            </w: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Рукоять: Полибутилентерефталат (</w:t>
            </w:r>
            <w:r w:rsidRPr="007F50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PBT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r w:rsidRPr="007F50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</w:t>
            </w: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Лезвие: нержавеющая сталь (содержащая никель и хром) </w:t>
            </w:r>
          </w:p>
          <w:p w14:paraId="61F361BC" w14:textId="71B385A8" w:rsidR="00035FF3" w:rsidRPr="00F26A02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Покрытие:  Силикон (кроме сферического/ склерального ножа)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4BC8F" w14:textId="2D6D4E0B" w:rsidR="00035FF3" w:rsidRPr="00F26A02" w:rsidRDefault="00035FF3" w:rsidP="00035FF3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730E" w14:textId="3AC3C291" w:rsidR="00035FF3" w:rsidRPr="00035FF3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ru-RU"/>
              </w:rPr>
            </w:pPr>
            <w:r w:rsidRPr="00255FD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3C10" w14:textId="7D70D3D5" w:rsidR="00035FF3" w:rsidRPr="00F26A02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47 000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5711" w14:textId="5C150268" w:rsidR="00035FF3" w:rsidRPr="00F26A02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</w:rPr>
              <w:t>940 000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C581" w14:textId="44C6ABB8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45 570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F247" w14:textId="5AE69BD5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ru-RU"/>
              </w:rPr>
            </w:pPr>
            <w:r w:rsidRPr="006D0220">
              <w:rPr>
                <w:sz w:val="20"/>
              </w:rPr>
              <w:t>46 000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6189" w14:textId="4445B2B6" w:rsidR="00035FF3" w:rsidRPr="0049312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45 570</w:t>
            </w:r>
          </w:p>
        </w:tc>
        <w:tc>
          <w:tcPr>
            <w:tcW w:w="2130" w:type="dxa"/>
          </w:tcPr>
          <w:p w14:paraId="6613DA5F" w14:textId="1330D7D8" w:rsidR="00035FF3" w:rsidRPr="00F26A02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4E681F">
              <w:rPr>
                <w:szCs w:val="20"/>
                <w:lang w:val="ru-RU"/>
              </w:rPr>
              <w:t>ТОО «</w:t>
            </w:r>
            <w:r w:rsidRPr="004E681F">
              <w:rPr>
                <w:szCs w:val="20"/>
                <w:lang w:val="ru-RU" w:eastAsia="ru-RU"/>
              </w:rPr>
              <w:t>PROFIMED-A</w:t>
            </w:r>
            <w:r w:rsidRPr="004E681F">
              <w:rPr>
                <w:szCs w:val="20"/>
                <w:lang w:val="ru-RU"/>
              </w:rPr>
              <w:t>»</w:t>
            </w:r>
          </w:p>
        </w:tc>
      </w:tr>
      <w:tr w:rsidR="00035FF3" w:rsidRPr="00DD69AF" w14:paraId="4375AFC0" w14:textId="22AD5192" w:rsidTr="00035FF3">
        <w:trPr>
          <w:trHeight w:val="222"/>
          <w:jc w:val="center"/>
        </w:trPr>
        <w:tc>
          <w:tcPr>
            <w:tcW w:w="562" w:type="dxa"/>
          </w:tcPr>
          <w:p w14:paraId="4B622145" w14:textId="62BE4983" w:rsidR="00035FF3" w:rsidRPr="00DD69AF" w:rsidRDefault="00035FF3" w:rsidP="00035FF3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33939" w14:textId="255A286D" w:rsidR="00035FF3" w:rsidRPr="00DD69AF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Ножи офтальмологические стерильные, однократного применения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7E280" w14:textId="77777777" w:rsidR="00035FF3" w:rsidRPr="0035413C" w:rsidRDefault="00035FF3" w:rsidP="00035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Ножи офтальмологические применяется в офтальмологии, в глазной хирургии. Используются для надреза и внедрения в глазное яблоко. Нож стерилизован и имеет рукоять 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  <w:p w14:paraId="17CF90DC" w14:textId="7062DD36" w:rsidR="00035FF3" w:rsidRPr="006D0220" w:rsidRDefault="00035FF3" w:rsidP="00035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1)  Основной материал  </w:t>
            </w:r>
            <w:r w:rsidRPr="007F50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</w:t>
            </w: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Рукоять: Полибутилентерефталат (</w:t>
            </w:r>
            <w:r w:rsidRPr="007F50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PBT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)  </w:t>
            </w:r>
            <w:r w:rsidRPr="007F50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</w:t>
            </w: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Лезвие: нержавеющая сталь (содержащая никель и хром) </w:t>
            </w:r>
          </w:p>
          <w:p w14:paraId="26D6FB6D" w14:textId="10F50D75" w:rsidR="00035FF3" w:rsidRPr="00A146FC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Покрытие:  Силикон (кроме сферического/ склерального ножа)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6C8B7" w14:textId="632BED9C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уп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9FB3" w14:textId="7A8103B5" w:rsidR="00035FF3" w:rsidRPr="00035FF3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ru-RU"/>
              </w:rPr>
            </w:pPr>
            <w:r w:rsidRPr="00255FD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230A" w14:textId="15718E54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47 000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5586" w14:textId="5273423B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</w:rPr>
              <w:t>940 000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97063" w14:textId="385EDE2A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45 570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4650" w14:textId="6371A163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46 000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9F69A" w14:textId="4A5F0F3A" w:rsidR="00035FF3" w:rsidRPr="0049312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45 570</w:t>
            </w:r>
          </w:p>
        </w:tc>
        <w:tc>
          <w:tcPr>
            <w:tcW w:w="2130" w:type="dxa"/>
          </w:tcPr>
          <w:p w14:paraId="6E1F0675" w14:textId="60B4FB3B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035FF3" w:rsidRPr="00DD69AF" w14:paraId="4B62A3E2" w14:textId="3747AE17" w:rsidTr="00035FF3">
        <w:trPr>
          <w:trHeight w:val="222"/>
          <w:jc w:val="center"/>
        </w:trPr>
        <w:tc>
          <w:tcPr>
            <w:tcW w:w="562" w:type="dxa"/>
          </w:tcPr>
          <w:p w14:paraId="300FE007" w14:textId="2235E4C1" w:rsidR="00035FF3" w:rsidRPr="00DD69AF" w:rsidRDefault="00035FF3" w:rsidP="00035FF3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 w:rsidRPr="00DD69A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22C01" w14:textId="76A656E5" w:rsidR="00035FF3" w:rsidRPr="00DD69AF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Ножи офтальмологические стерильные, однократного применения  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57301" w14:textId="77777777" w:rsidR="00035FF3" w:rsidRDefault="00035FF3" w:rsidP="00035FF3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Данное изделие представляет собой стерильный нож с рукояткой.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D02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Доступны два типа. Один тип ножа сложен внутри футляра, а другой тип ножа является ножом безопасного типа, лезвие которого защищено крышкой</w:t>
            </w: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401B7442" w14:textId="5FB1B910" w:rsidR="00035FF3" w:rsidRPr="006D0220" w:rsidRDefault="00035FF3" w:rsidP="00035FF3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Основной материал </w:t>
            </w:r>
            <w:r w:rsidRPr="006D02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Рукоятка: Полибутилентерефталат (ПБТ) </w:t>
            </w:r>
          </w:p>
          <w:p w14:paraId="7847DB85" w14:textId="77777777" w:rsidR="00035FF3" w:rsidRPr="006D0220" w:rsidRDefault="00035FF3" w:rsidP="00035FF3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Поликарбонат (Только для ножа с огражденным лезвием)</w:t>
            </w:r>
          </w:p>
          <w:p w14:paraId="77BD6B75" w14:textId="77777777" w:rsidR="00035FF3" w:rsidRPr="006D0220" w:rsidRDefault="00035FF3" w:rsidP="00035FF3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В. Лезвие: Нержавеющая сталь (содержащая никель и хром)</w:t>
            </w:r>
          </w:p>
          <w:p w14:paraId="38D0684E" w14:textId="77777777" w:rsidR="00035FF3" w:rsidRPr="006D0220" w:rsidRDefault="00035FF3" w:rsidP="00035FF3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Покрытие - силикон (кроме роговичного склерального ножа и ножа с огражденным лезвием)                    </w:t>
            </w:r>
          </w:p>
          <w:p w14:paraId="2E3E5B78" w14:textId="77777777" w:rsidR="00035FF3" w:rsidRPr="006D0220" w:rsidRDefault="00035FF3" w:rsidP="00035FF3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С. Рукоятка: Высокопрочная термопластичная смола </w:t>
            </w:r>
          </w:p>
          <w:p w14:paraId="102F1CCD" w14:textId="2947C9FC" w:rsidR="00035FF3" w:rsidRPr="00A146FC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5045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6D02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Крышка: Высокопрочная термопластичная смола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DA001" w14:textId="5DA5D79F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04E7" w14:textId="3AED9FD2" w:rsidR="00035FF3" w:rsidRPr="00035FF3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ru-RU"/>
              </w:rPr>
            </w:pPr>
            <w:r w:rsidRPr="00255FD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DB2" w14:textId="609A5830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47 000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9074" w14:textId="605C1EA0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</w:rPr>
              <w:t>846 000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9F68B" w14:textId="34336ECB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45 570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8B39" w14:textId="27EC8523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46 000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DE547" w14:textId="69CCD2F3" w:rsidR="00035FF3" w:rsidRPr="0049312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45 570</w:t>
            </w:r>
          </w:p>
        </w:tc>
        <w:tc>
          <w:tcPr>
            <w:tcW w:w="2130" w:type="dxa"/>
          </w:tcPr>
          <w:p w14:paraId="53EE7E4C" w14:textId="1A16DE8D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035FF3" w:rsidRPr="00DD69AF" w14:paraId="447D1563" w14:textId="77777777" w:rsidTr="00035FF3">
        <w:trPr>
          <w:trHeight w:val="222"/>
          <w:jc w:val="center"/>
        </w:trPr>
        <w:tc>
          <w:tcPr>
            <w:tcW w:w="562" w:type="dxa"/>
          </w:tcPr>
          <w:p w14:paraId="53716433" w14:textId="06E7A2CD" w:rsidR="00035FF3" w:rsidRPr="00B47E13" w:rsidRDefault="00035FF3" w:rsidP="00035FF3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DC867" w14:textId="4A857D10" w:rsidR="00035FF3" w:rsidRPr="00B47E13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Ножи офтальмологические стерильные, однократного применения </w:t>
            </w:r>
            <w:r w:rsidRPr="00132FFB">
              <w:rPr>
                <w:rFonts w:ascii="Times New Roman" w:hAnsi="Times New Roman"/>
                <w:sz w:val="20"/>
                <w:szCs w:val="20"/>
              </w:rPr>
              <w:t>MCS</w:t>
            </w: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09091" w14:textId="77777777" w:rsidR="00035FF3" w:rsidRPr="006D0220" w:rsidRDefault="00035FF3" w:rsidP="00035F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Ножи офтальмологические применяется в офтальмологии, в глазной хирургии. Используются для надреза и внедрения в глазное яблоко. Нож стерилизован и имеет рукоять </w:t>
            </w:r>
          </w:p>
          <w:p w14:paraId="6A36B9A7" w14:textId="77777777" w:rsidR="00035FF3" w:rsidRPr="006D0220" w:rsidRDefault="00035FF3" w:rsidP="00035F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1)  Основной материал </w:t>
            </w:r>
          </w:p>
          <w:p w14:paraId="507D3799" w14:textId="77777777" w:rsidR="00035FF3" w:rsidRPr="006D0220" w:rsidRDefault="00035FF3" w:rsidP="00035F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32FFB">
              <w:rPr>
                <w:rFonts w:ascii="Times New Roman" w:hAnsi="Times New Roman"/>
                <w:color w:val="000000"/>
                <w:sz w:val="20"/>
                <w:szCs w:val="20"/>
              </w:rPr>
              <w:t></w:t>
            </w:r>
            <w:r w:rsidRPr="006D02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Рукоять: Полибутилентерефталат (</w:t>
            </w:r>
            <w:r w:rsidRPr="00132FFB">
              <w:rPr>
                <w:rFonts w:ascii="Times New Roman" w:hAnsi="Times New Roman"/>
                <w:color w:val="000000"/>
                <w:sz w:val="20"/>
                <w:szCs w:val="20"/>
              </w:rPr>
              <w:t>PBT</w:t>
            </w:r>
            <w:r w:rsidRPr="006D02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) </w:t>
            </w:r>
          </w:p>
          <w:p w14:paraId="519DE305" w14:textId="3C824A65" w:rsidR="00035FF3" w:rsidRPr="006D0220" w:rsidRDefault="00035FF3" w:rsidP="00035F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32FFB">
              <w:rPr>
                <w:rFonts w:ascii="Times New Roman" w:hAnsi="Times New Roman"/>
                <w:color w:val="000000"/>
                <w:sz w:val="20"/>
                <w:szCs w:val="20"/>
              </w:rPr>
              <w:t></w:t>
            </w:r>
            <w:r w:rsidRPr="006D02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Лезвие: нержавеющая сталь (со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держащая никель и хром)  </w:t>
            </w:r>
            <w:r w:rsidRPr="006D02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Покрытие:  Силикон (кроме сферического/ склерального ножа)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B1B39" w14:textId="1338F4CD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1C77" w14:textId="7E3549AE" w:rsidR="00035FF3" w:rsidRPr="00035FF3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ru-RU"/>
              </w:rPr>
            </w:pPr>
            <w:r w:rsidRPr="00255F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FB5D" w14:textId="29C518E0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47 000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FB9F" w14:textId="13FB75C9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</w:rPr>
              <w:t>188 000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CDE9F" w14:textId="6B5D8A6C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45 570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6E20" w14:textId="5163E72E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46 000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E9ED6" w14:textId="4722B5F2" w:rsidR="00035FF3" w:rsidRPr="0049312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45 570</w:t>
            </w:r>
          </w:p>
        </w:tc>
        <w:tc>
          <w:tcPr>
            <w:tcW w:w="2130" w:type="dxa"/>
          </w:tcPr>
          <w:p w14:paraId="5C305015" w14:textId="7A649213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035FF3" w:rsidRPr="00DD69AF" w14:paraId="799DD373" w14:textId="77777777" w:rsidTr="00035FF3">
        <w:trPr>
          <w:trHeight w:val="222"/>
          <w:jc w:val="center"/>
        </w:trPr>
        <w:tc>
          <w:tcPr>
            <w:tcW w:w="562" w:type="dxa"/>
          </w:tcPr>
          <w:p w14:paraId="07BF4A02" w14:textId="57D4847B" w:rsidR="00035FF3" w:rsidRPr="00B47E13" w:rsidRDefault="00035FF3" w:rsidP="00035FF3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6E679" w14:textId="1E35B21D" w:rsidR="00035FF3" w:rsidRPr="00B47E13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>Нить хирургическая  нерассасывающаяся монофиламентная -полипропилен окрашенная (голубой цвет), условных номеров: 10-0 длиной (см) 30, с иглой атравматической, однократного применения, стерильная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48F30" w14:textId="3CC01E6D" w:rsidR="00035FF3" w:rsidRPr="006D0220" w:rsidRDefault="00035FF3" w:rsidP="00035FF3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Полипропилен, полимер пропилена, представляет собой монофиламентный, нерассасывающийся, синтетический хирургический материал с гладкой непористой поверхностью, позволяющей нитям аккуратно и гладко скользить сквозь ткань. Полипропилен окрашен в синий цвет.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Полипропилен </w:t>
            </w:r>
            <w:r w:rsidRPr="006D02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 линейкой различных по толщине и длине изделий, поставляемых как отдельно, таки в комбинации с разными типами атравматических игл из нержавеющей стали. Полипропилен соответствует всем требованиям, установленным Фармакопеей Европы и Соединенных Штатов Америки для хирургических шовных материалов.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61F77" w14:textId="3210696C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222C" w14:textId="78DD3BF3" w:rsidR="00035FF3" w:rsidRPr="00035FF3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ru-RU"/>
              </w:rPr>
            </w:pPr>
            <w:r w:rsidRPr="00255F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DB42" w14:textId="0D765F06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91 940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54B0" w14:textId="49EBD5B2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</w:rPr>
              <w:t>827 460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9204" w14:textId="19169DAE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88 515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987E" w14:textId="63CA9D61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91 000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E91F" w14:textId="48E5FE2B" w:rsidR="00035FF3" w:rsidRPr="0049312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88 515</w:t>
            </w:r>
          </w:p>
        </w:tc>
        <w:tc>
          <w:tcPr>
            <w:tcW w:w="2130" w:type="dxa"/>
          </w:tcPr>
          <w:p w14:paraId="4DE231D0" w14:textId="7F44CE59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035FF3" w:rsidRPr="00DD69AF" w14:paraId="65AC20B4" w14:textId="77777777" w:rsidTr="00035FF3">
        <w:trPr>
          <w:trHeight w:val="222"/>
          <w:jc w:val="center"/>
        </w:trPr>
        <w:tc>
          <w:tcPr>
            <w:tcW w:w="562" w:type="dxa"/>
          </w:tcPr>
          <w:p w14:paraId="489DC334" w14:textId="5EDF424E" w:rsidR="00035FF3" w:rsidRPr="00B47E13" w:rsidRDefault="00035FF3" w:rsidP="00035FF3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67EBA" w14:textId="0485012B" w:rsidR="00035FF3" w:rsidRPr="00B47E13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Нить натуральная нерассасывающася монофиламентная нейлон окрашенная (черный цвет) условных номеров: 8-0; длиной (см) 30 с иглой атравматической, однократного применения, стерильная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8816E" w14:textId="4D3BD7A3" w:rsidR="00035FF3" w:rsidRPr="006D0220" w:rsidRDefault="00035FF3" w:rsidP="00035FF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Настоящий продукт представляет собой стерилизованные этиленоксидом, нерассасывающиеся, хирургические нити с иглой. Основное сырье 1- Нить для сшивания: Нейлон 66. Покрытие: Силикон (Только Плетеный шовный материал). Игла: Нержавеющая сталь (содержащая никель и хром). Покрытие: Силикон. Структура: Соответствует Стандарту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USP</w:t>
            </w: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Сшивает, закрепляет узлом и удерживает раны, согласно индивидуальной прочности на разрыв нити. Покрытие: Силикон Поверхность гладка и не имеет задиров, трещин, выступов и других дефектов, которые могут вызвать проблемы с применением.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Прочностные свойства и размеры соответствуют Стандарту USP.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A4D54" w14:textId="4911B42C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4671" w14:textId="687A69A5" w:rsidR="00035FF3" w:rsidRPr="00035FF3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ru-RU"/>
              </w:rPr>
            </w:pPr>
            <w:r w:rsidRPr="00255F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15FF" w14:textId="4CC8855C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82 650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B346" w14:textId="762A44EC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</w:rPr>
              <w:t>743 850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63E4" w14:textId="4505B9AC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81 900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E50B" w14:textId="1D41F863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82 500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87DA" w14:textId="58CD7401" w:rsidR="00035FF3" w:rsidRPr="0049312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81 900</w:t>
            </w:r>
          </w:p>
        </w:tc>
        <w:tc>
          <w:tcPr>
            <w:tcW w:w="2130" w:type="dxa"/>
          </w:tcPr>
          <w:p w14:paraId="52857A28" w14:textId="0DAD1875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035FF3" w:rsidRPr="00DD69AF" w14:paraId="14884ECD" w14:textId="77777777" w:rsidTr="00035FF3">
        <w:trPr>
          <w:trHeight w:val="222"/>
          <w:jc w:val="center"/>
        </w:trPr>
        <w:tc>
          <w:tcPr>
            <w:tcW w:w="562" w:type="dxa"/>
          </w:tcPr>
          <w:p w14:paraId="7A253D3B" w14:textId="4A19616C" w:rsidR="00035FF3" w:rsidRPr="00B47E13" w:rsidRDefault="00035FF3" w:rsidP="00035FF3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AFD1E" w14:textId="101A9958" w:rsidR="00035FF3" w:rsidRPr="00B47E13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Нить хирургическая нерассасывающаяся монофиламентная  - </w:t>
            </w: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нейлон окрашенная (черный цвет) 10,0 длиной 30см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F9C15" w14:textId="30EE5522" w:rsidR="00035FF3" w:rsidRPr="006D0220" w:rsidRDefault="00035FF3" w:rsidP="00035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Настоящий продукт представляет собой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стерилизованные этиленоксидом, </w:t>
            </w: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нерассасывающиеся , хирургические нити с </w:t>
            </w: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иглой.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>Основное сырье</w:t>
            </w:r>
          </w:p>
          <w:p w14:paraId="2693A926" w14:textId="77777777" w:rsidR="00035FF3" w:rsidRPr="006D0220" w:rsidRDefault="00035FF3" w:rsidP="00035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>1 –Нить для сшивания: Нейлон 66</w:t>
            </w:r>
          </w:p>
          <w:p w14:paraId="17BD24F8" w14:textId="54BF7512" w:rsidR="00035FF3" w:rsidRPr="006D0220" w:rsidRDefault="00035FF3" w:rsidP="00035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Покрытие: Силикон </w:t>
            </w: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Структура: Соответствует стандарту </w:t>
            </w:r>
            <w:r w:rsidRPr="0035413C">
              <w:rPr>
                <w:rFonts w:ascii="Times New Roman" w:hAnsi="Times New Roman"/>
                <w:sz w:val="20"/>
                <w:szCs w:val="20"/>
              </w:rPr>
              <w:t>USP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>Сшивает, закрепляет узлом и удерживает раны, согласно индивидуа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льной прочности на разрыв нити. </w:t>
            </w: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Покрытие: Силикон поверхность гладка и не имеет задиров, трещин, выступов и других дефектов, которые могут вызвать проблемы с применением. Прочностные свойства и размеры соответствуют Стандарту </w:t>
            </w:r>
            <w:r w:rsidRPr="0035413C">
              <w:rPr>
                <w:rFonts w:ascii="Times New Roman" w:hAnsi="Times New Roman"/>
                <w:sz w:val="20"/>
                <w:szCs w:val="20"/>
              </w:rPr>
              <w:t>USP</w:t>
            </w: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FF2FF" w14:textId="3965192E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lastRenderedPageBreak/>
              <w:t>уп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F443" w14:textId="615B7147" w:rsidR="00035FF3" w:rsidRPr="00035FF3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ru-RU"/>
              </w:rPr>
            </w:pPr>
            <w:r w:rsidRPr="00255F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56BA" w14:textId="3331C67B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82 650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F3BD" w14:textId="41A21031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</w:rPr>
              <w:t>743 850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6F27" w14:textId="27D1CD5C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81 900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0EAC" w14:textId="42D91560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82 500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BEB8" w14:textId="52D298C4" w:rsidR="00035FF3" w:rsidRPr="0049312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81 900</w:t>
            </w:r>
          </w:p>
        </w:tc>
        <w:tc>
          <w:tcPr>
            <w:tcW w:w="2130" w:type="dxa"/>
          </w:tcPr>
          <w:p w14:paraId="57C75157" w14:textId="448FF82D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035FF3" w:rsidRPr="00DD69AF" w14:paraId="0A88D3C8" w14:textId="77777777" w:rsidTr="00035FF3">
        <w:trPr>
          <w:trHeight w:val="222"/>
          <w:jc w:val="center"/>
        </w:trPr>
        <w:tc>
          <w:tcPr>
            <w:tcW w:w="562" w:type="dxa"/>
          </w:tcPr>
          <w:p w14:paraId="269CC911" w14:textId="096CE651" w:rsidR="00035FF3" w:rsidRPr="00B47E13" w:rsidRDefault="00035FF3" w:rsidP="00035FF3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446CF" w14:textId="73E07237" w:rsidR="00035FF3" w:rsidRDefault="00035FF3" w:rsidP="00035FF3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Нить хирургическая 5/0 (</w:t>
            </w:r>
            <w:r w:rsidRPr="002F766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</w:t>
            </w:r>
            <w:r w:rsidRPr="006D0220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7) 3/8 45</w:t>
            </w:r>
            <w:r w:rsidRPr="002F766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cm</w:t>
            </w:r>
            <w:r w:rsidRPr="006D0220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 шпателевидная 8</w:t>
            </w:r>
            <w:r w:rsidRPr="002F766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mm</w:t>
            </w:r>
            <w:r w:rsidRPr="006D0220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, стерильная нерассасыва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  <w:p w14:paraId="49534E6B" w14:textId="6F57FEC9" w:rsidR="00035FF3" w:rsidRDefault="00035FF3" w:rsidP="00035FF3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ющаяся из полиэстера, полимер полиэтилентере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-</w:t>
            </w:r>
          </w:p>
          <w:p w14:paraId="67DA4B3E" w14:textId="157EACE6" w:rsidR="00035FF3" w:rsidRPr="00B47E13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фталата, плетеная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 полифиламентная, окрашенная, с покрытием,</w:t>
            </w:r>
            <w:r w:rsidRPr="006D0220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 с атравматической иглой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580F6" w14:textId="25E4E605" w:rsidR="00035FF3" w:rsidRPr="00B47E13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Нить хирургическая, стерильная нерассасывающаяся из полиэстера плетеная полифиламентная, окрашенная, с покрытием, с атравматической иглой. Полиэстер, полимер полиэтилентерефталата, представляет собой синтетический, плетеный, мультифиламентный, нерассасывающийся, хирургический материал, покрытый силиконом или тефлоном, позволяющим нитям аккуратно и гладко скользить сквозь ткань.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1255F" w14:textId="08BD8B68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9CB4" w14:textId="1122C77C" w:rsidR="00035FF3" w:rsidRPr="00035FF3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ru-RU"/>
              </w:rPr>
            </w:pPr>
            <w:r w:rsidRPr="00255FDD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9483" w14:textId="32FA4947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9 150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2774" w14:textId="34BAD17D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</w:rPr>
              <w:t>988 200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5A05" w14:textId="7E2F3FE1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8 360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1333C" w14:textId="67DF6A11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9 100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27DD" w14:textId="28B435ED" w:rsidR="00035FF3" w:rsidRPr="0049312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8 360</w:t>
            </w:r>
          </w:p>
        </w:tc>
        <w:tc>
          <w:tcPr>
            <w:tcW w:w="2130" w:type="dxa"/>
          </w:tcPr>
          <w:p w14:paraId="7611236C" w14:textId="6230AE9D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035FF3" w:rsidRPr="00DD69AF" w14:paraId="2B418BB1" w14:textId="77777777" w:rsidTr="00035FF3">
        <w:trPr>
          <w:trHeight w:val="823"/>
          <w:jc w:val="center"/>
        </w:trPr>
        <w:tc>
          <w:tcPr>
            <w:tcW w:w="562" w:type="dxa"/>
          </w:tcPr>
          <w:p w14:paraId="02AFD2EF" w14:textId="54F227D6" w:rsidR="00035FF3" w:rsidRPr="00B47E13" w:rsidRDefault="00035FF3" w:rsidP="00035FF3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BD558" w14:textId="6DF0450D" w:rsidR="00035FF3" w:rsidRPr="00B47E13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Нить хирургическая натуральная нерассасывающаяся офтальмологическая - шелк, окрашенная (голубой цвет) 8-0 длин. </w:t>
            </w:r>
            <w:r w:rsidRPr="007F50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45 с  иглой 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EA3AE" w14:textId="77777777" w:rsidR="00035FF3" w:rsidRPr="006D0220" w:rsidRDefault="00035FF3" w:rsidP="00035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Настоящий продукт представляет собой стерилизованные, не рассасывающиеся, хирургические нити из оксида этилена с иглой. Основное сырье </w:t>
            </w:r>
          </w:p>
          <w:p w14:paraId="13BA1930" w14:textId="77777777" w:rsidR="00035FF3" w:rsidRPr="006D0220" w:rsidRDefault="00035FF3" w:rsidP="00035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1- Нить для сшивания: Шелк Покрытие: Силикон (Только Плетеный шовный материал) </w:t>
            </w:r>
          </w:p>
          <w:p w14:paraId="65650B25" w14:textId="77777777" w:rsidR="00035FF3" w:rsidRPr="006D0220" w:rsidRDefault="00035FF3" w:rsidP="00035F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2- Игла: Нержавеющая сталь (содержащая никель и хром) Покрытие: Силикон </w:t>
            </w:r>
          </w:p>
          <w:p w14:paraId="4874657D" w14:textId="706979EF" w:rsidR="00035FF3" w:rsidRPr="00B47E13" w:rsidRDefault="00035FF3" w:rsidP="00035FF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Структура: Соответствует Стандарту фармакопеи США (За исключением извлеченного пигмента из </w:t>
            </w:r>
            <w:r w:rsidRPr="00B13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MBVS</w:t>
            </w: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).  Сшивает, закрепляет узлом и удерживает раны, согласно индивидуальной прочности на разрыв. Нить хирургическая натуральная –шелк, окрашенная (голубой и черный цвет) используется для сшивания: склеры, кожи век, роговицы, закрепления узлом и удерживания ран, согласно индивидуальной прочности на разрыв.  </w:t>
            </w:r>
            <w:r w:rsidRPr="00B13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Используется при катаракте, при глаукоме.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6590F" w14:textId="1ED2FBE2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5676" w14:textId="68665A62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C7AE" w14:textId="3E6D743C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76 090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3DBE" w14:textId="0C1FCA15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</w:rPr>
              <w:t>1 369 620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9290" w14:textId="5C73C963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75 600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7C5" w14:textId="5429F16D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75 900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4B58" w14:textId="33B3BFEE" w:rsidR="00035FF3" w:rsidRPr="0049312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75 600</w:t>
            </w:r>
          </w:p>
        </w:tc>
        <w:tc>
          <w:tcPr>
            <w:tcW w:w="2130" w:type="dxa"/>
          </w:tcPr>
          <w:p w14:paraId="2E631C4D" w14:textId="00A795D4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035FF3" w:rsidRPr="00DD69AF" w14:paraId="2386D9DF" w14:textId="77777777" w:rsidTr="00035FF3">
        <w:trPr>
          <w:trHeight w:val="222"/>
          <w:jc w:val="center"/>
        </w:trPr>
        <w:tc>
          <w:tcPr>
            <w:tcW w:w="562" w:type="dxa"/>
          </w:tcPr>
          <w:p w14:paraId="5CC30CC2" w14:textId="53DF33D6" w:rsidR="00035FF3" w:rsidRPr="00B47E13" w:rsidRDefault="00035FF3" w:rsidP="00035FF3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D65EA" w14:textId="2491B103" w:rsidR="00035FF3" w:rsidRPr="00B47E13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Вязкоэластичный интраокулярный раствор натрия гиалуроната 3%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B8A03" w14:textId="3A0E1749" w:rsidR="00035FF3" w:rsidRPr="00A146FC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Вискоэластичный интраокулярный раствор натрия гиалуроната – это высокоочищенный и не вызывающий воспаление раствор натрия гиалуроната с высокой молекулярной массой. Прозрачный, изотоничный, с физиологическим уровнем рН, стерильный и апирогенный, он применяется для интраокулярных инъекций в хирургии заднего сегмента глаза. Натрия гиалуронат представляет собой высокоочищенный полисахарид фармацевтического сорта с высокой молекулярной массой (около 2 400,00 дальтон) и бактериального происхождения, включающий натрия глюкуронат и </w:t>
            </w:r>
            <w:r w:rsidRPr="00B13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-ацетилглюкозамин полученный путем ферментации. Вязкоэластичный интраокулярный раствор натрия гиалуроната поставляется в предварительно наполненных стерильных одноразовых стеклянных шприцах типа І по 1 мл с наконечником Люэра. Канюля прилагается в качестве аксессуара. </w:t>
            </w:r>
            <w:r w:rsidRPr="00B13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Вязкость 160 000-200 000 мПз, pH 7.0-7.5 Осмолярность 250-350мОсмол/л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A8449" w14:textId="3269A589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AD46" w14:textId="7F763194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3E94" w14:textId="1CE29B44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25 100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A02F" w14:textId="306C274E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</w:rPr>
              <w:t>12 550 000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24FB" w14:textId="1C39B537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23 205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9F67" w14:textId="26F41626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13AE" w14:textId="7D6B7B85" w:rsidR="00035FF3" w:rsidRPr="0049312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23 205</w:t>
            </w:r>
          </w:p>
        </w:tc>
        <w:tc>
          <w:tcPr>
            <w:tcW w:w="2130" w:type="dxa"/>
          </w:tcPr>
          <w:p w14:paraId="667EA4D8" w14:textId="382BA2DC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035FF3" w:rsidRPr="00DD69AF" w14:paraId="50567136" w14:textId="77777777" w:rsidTr="00035FF3">
        <w:trPr>
          <w:trHeight w:val="222"/>
          <w:jc w:val="center"/>
        </w:trPr>
        <w:tc>
          <w:tcPr>
            <w:tcW w:w="562" w:type="dxa"/>
          </w:tcPr>
          <w:p w14:paraId="6AE1CF5E" w14:textId="6C5B7DE2" w:rsidR="00035FF3" w:rsidRPr="00B47E13" w:rsidRDefault="00035FF3" w:rsidP="00035FF3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D2E99" w14:textId="5E2224F0" w:rsidR="00035FF3" w:rsidRPr="00B47E13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>Раствор офтальмологический, гидроксипропил – метилцеллюлоза во флаконах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FDB7C" w14:textId="77777777" w:rsidR="00035FF3" w:rsidRPr="006D0220" w:rsidRDefault="00035FF3" w:rsidP="00035FF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Раствор (гидроксипрпил метилцеллюлоза (ГПМЦ) стандарт </w:t>
            </w:r>
            <w:r w:rsidRPr="0035413C">
              <w:rPr>
                <w:rFonts w:ascii="Times New Roman" w:hAnsi="Times New Roman"/>
                <w:color w:val="000000"/>
                <w:sz w:val="20"/>
                <w:szCs w:val="20"/>
              </w:rPr>
              <w:t>USP</w:t>
            </w:r>
            <w:r w:rsidRPr="006D02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 является стерильным, апирогенным, прозрачным, особо вязким раствором высокоочищенного ГПМЦ.</w:t>
            </w:r>
          </w:p>
          <w:p w14:paraId="0751A1B1" w14:textId="4D83FEA2" w:rsidR="00035FF3" w:rsidRPr="006D0220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Химическое наименование активного ингредиента – целлюлоза 2-гидроксипропилметил эфир. В каждом мл содержится 2% </w:t>
            </w:r>
            <w:r w:rsidRPr="0035413C">
              <w:rPr>
                <w:rFonts w:ascii="Times New Roman" w:hAnsi="Times New Roman"/>
                <w:color w:val="000000"/>
                <w:sz w:val="20"/>
                <w:szCs w:val="20"/>
              </w:rPr>
              <w:t>USP</w:t>
            </w:r>
            <w:r w:rsidRPr="006D02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м/о и стерильная изотоническая основа в достаточном количестве.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4AB63" w14:textId="604BA68A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D59F" w14:textId="09D40334" w:rsidR="00035FF3" w:rsidRPr="00035FF3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ru-RU"/>
              </w:rPr>
            </w:pPr>
            <w:r w:rsidRPr="00255FD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1ABD" w14:textId="75055ECE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A6BD" w14:textId="7265540A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</w:rPr>
              <w:t>4 200 000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97F3" w14:textId="5C6484B1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5 355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3FF59" w14:textId="6433BE73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6 800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CA69" w14:textId="702DD99D" w:rsidR="00035FF3" w:rsidRPr="0049312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5 355</w:t>
            </w:r>
          </w:p>
        </w:tc>
        <w:tc>
          <w:tcPr>
            <w:tcW w:w="2130" w:type="dxa"/>
          </w:tcPr>
          <w:p w14:paraId="59FCBFC9" w14:textId="7D139847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035FF3" w:rsidRPr="00DD69AF" w14:paraId="69010079" w14:textId="77777777" w:rsidTr="00035FF3">
        <w:trPr>
          <w:trHeight w:val="222"/>
          <w:jc w:val="center"/>
        </w:trPr>
        <w:tc>
          <w:tcPr>
            <w:tcW w:w="562" w:type="dxa"/>
          </w:tcPr>
          <w:p w14:paraId="7553AEB9" w14:textId="67617AC4" w:rsidR="00035FF3" w:rsidRPr="00B47E13" w:rsidRDefault="00035FF3" w:rsidP="00035FF3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2E179" w14:textId="3C6553B6" w:rsidR="00035FF3" w:rsidRPr="00B47E13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50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Офтальмологический раствор трипанового синего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0B8F2" w14:textId="15C0A4D5" w:rsidR="00035FF3" w:rsidRPr="00B47E13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>Стерильный водный раствор, содржащийй трипановый синий 0,05%, натрий хлористый 0,82%, фосфатный буфер (натрий фосфорнокислый однозамещенный двухводный 0,03%, натрий фосфорнокислый двухзамещенный безводный 0,19%). Офтальмологический раствор трипанового синего «Оптимед» 0,05% расфасован в шприцы по 0,5 мл или 1,0 мл или во флаконы по 1,0 мл или 2,0 мл гермитично упакованы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3FB87" w14:textId="3BDDD90F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14D4" w14:textId="5F8840F9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D7FD" w14:textId="49404657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7 200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EFFB" w14:textId="7BE0B9A5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</w:rPr>
              <w:t>720 000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5FC1" w14:textId="0F6C9ED2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6 195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3458" w14:textId="10DF2E00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7 100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0DE2" w14:textId="37238749" w:rsidR="00035FF3" w:rsidRPr="0049312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6 195</w:t>
            </w:r>
          </w:p>
        </w:tc>
        <w:tc>
          <w:tcPr>
            <w:tcW w:w="2130" w:type="dxa"/>
          </w:tcPr>
          <w:p w14:paraId="71CD3898" w14:textId="73C5D699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035FF3" w:rsidRPr="00DD69AF" w14:paraId="3CE7CB82" w14:textId="77777777" w:rsidTr="00035FF3">
        <w:trPr>
          <w:trHeight w:val="222"/>
          <w:jc w:val="center"/>
        </w:trPr>
        <w:tc>
          <w:tcPr>
            <w:tcW w:w="562" w:type="dxa"/>
          </w:tcPr>
          <w:p w14:paraId="06D2E359" w14:textId="431E4E6A" w:rsidR="00035FF3" w:rsidRPr="00B47E13" w:rsidRDefault="00035FF3" w:rsidP="00035FF3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875A4" w14:textId="45F4A2E9" w:rsidR="00035FF3" w:rsidRPr="00B47E13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Гравитационные системы (блоки) управления </w:t>
            </w:r>
            <w:r w:rsidRPr="006D0220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потоками (</w:t>
            </w:r>
            <w:r w:rsidRPr="00E379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Gravity</w:t>
            </w:r>
            <w:r w:rsidRPr="006D0220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E379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Fluidics</w:t>
            </w:r>
            <w:r w:rsidRPr="006D0220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60A24" w14:textId="78CBD1E3" w:rsidR="00035FF3" w:rsidRPr="00B47E13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Гравитационные системы (блоки) управления потоками (</w:t>
            </w:r>
            <w:r w:rsidRPr="00E379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Gravity</w:t>
            </w: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379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Fluidics</w:t>
            </w: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) являются сменными </w:t>
            </w: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одноразовыми расходными компонентами к Системе офтальмологической хирургической и используются в процессе работы. Является интерфейсом между консолью и хирургической рукояткой. Используется для создания необходимого внутриглазного давления (ВГД) путем регулирования подачи ирригационного раствора </w:t>
            </w:r>
            <w:r w:rsidRPr="00E379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BSS</w:t>
            </w: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® в рукоятку, аспирации отходов из наконечника, мониторинга давления ирригации и аспирации и сбора отходов в запечатанный мешок для сбора жидкости для дальнейшей утилизации. </w:t>
            </w:r>
            <w:r w:rsidRPr="00E379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8065752217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FE0B2" w14:textId="5F6C08FD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lastRenderedPageBreak/>
              <w:t>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C96E" w14:textId="42276A42" w:rsidR="00035FF3" w:rsidRPr="00035FF3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ru-RU"/>
              </w:rPr>
            </w:pPr>
            <w:r w:rsidRPr="00255FD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66B7" w14:textId="72608A37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59 450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530C" w14:textId="22ADBCD3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</w:rPr>
              <w:t>3 567 000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C1AA" w14:textId="3649AC1A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58 275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431E" w14:textId="297EE7F9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59 250,00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9DC1" w14:textId="37E3AC43" w:rsidR="00035FF3" w:rsidRPr="0049312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58 275</w:t>
            </w:r>
          </w:p>
        </w:tc>
        <w:tc>
          <w:tcPr>
            <w:tcW w:w="2130" w:type="dxa"/>
          </w:tcPr>
          <w:p w14:paraId="16F7D65F" w14:textId="07C6A0B3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035FF3" w:rsidRPr="00DD69AF" w14:paraId="13F67E35" w14:textId="77777777" w:rsidTr="00035FF3">
        <w:trPr>
          <w:trHeight w:val="222"/>
          <w:jc w:val="center"/>
        </w:trPr>
        <w:tc>
          <w:tcPr>
            <w:tcW w:w="562" w:type="dxa"/>
          </w:tcPr>
          <w:p w14:paraId="0463C773" w14:textId="222F0201" w:rsidR="00035FF3" w:rsidRPr="00B47E13" w:rsidRDefault="00035FF3" w:rsidP="00035FF3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72E58" w14:textId="3D96C498" w:rsidR="00035FF3" w:rsidRPr="00B47E13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>Картридж ''С '' из комплекта система ИОЛ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995D8" w14:textId="2634320D" w:rsidR="00035FF3" w:rsidRPr="00B47E13" w:rsidRDefault="00035FF3" w:rsidP="00035F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Картриджи представляют собой пластиковую конструкцию с отверстием для ввода линзы с одной стороны и с отверстием для имплантации линзы с другой стороны.Предназначено для использования совместно с рукояткой многократного применения для складывания и имплантации мягких интраокулярных линз  </w:t>
            </w:r>
            <w:r w:rsidRPr="0035413C">
              <w:rPr>
                <w:rFonts w:ascii="Times New Roman" w:hAnsi="Times New Roman"/>
                <w:sz w:val="20"/>
                <w:szCs w:val="20"/>
              </w:rPr>
              <w:t>AcrySof</w:t>
            </w: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в процессе хирургии катаракты. Обеспечивает надежный и контролируемый способ размещения линзы в капсульном мешке. </w:t>
            </w:r>
            <w:r w:rsidRPr="0035413C">
              <w:rPr>
                <w:rFonts w:ascii="Times New Roman" w:hAnsi="Times New Roman"/>
                <w:sz w:val="20"/>
                <w:szCs w:val="20"/>
              </w:rPr>
              <w:t>Выходное отверстие значительно уже входного для наиболее нетравматичной имплантации.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6824D" w14:textId="72E17B55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6DB6" w14:textId="51891E47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9942" w14:textId="14236BD5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44 500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7762" w14:textId="669935BA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</w:rPr>
              <w:t>445 000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AE8F" w14:textId="20CEA4F9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43 050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9A7C" w14:textId="74495D7D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44 300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6E85" w14:textId="3844EE9D" w:rsidR="00035FF3" w:rsidRPr="0049312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43 050</w:t>
            </w:r>
          </w:p>
        </w:tc>
        <w:tc>
          <w:tcPr>
            <w:tcW w:w="2130" w:type="dxa"/>
          </w:tcPr>
          <w:p w14:paraId="60E6DE99" w14:textId="74E97ABD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035FF3" w:rsidRPr="00DD69AF" w14:paraId="5F7F3B5E" w14:textId="77777777" w:rsidTr="00035FF3">
        <w:trPr>
          <w:trHeight w:val="222"/>
          <w:jc w:val="center"/>
        </w:trPr>
        <w:tc>
          <w:tcPr>
            <w:tcW w:w="562" w:type="dxa"/>
          </w:tcPr>
          <w:p w14:paraId="52945880" w14:textId="6E15EFF1" w:rsidR="00035FF3" w:rsidRPr="00B47E13" w:rsidRDefault="00035FF3" w:rsidP="00035FF3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4079C" w14:textId="351C75B4" w:rsidR="00035FF3" w:rsidRPr="00B47E13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Комплект для хирургии заднего отрезка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TOTAL PLUS Vit PAK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и комбинированной хирургии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TOTAL PLUS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Comb Proc Pak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4AEBC" w14:textId="63308640" w:rsidR="00035FF3" w:rsidRPr="006D0220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Комплект для хирургии на заднем отрезке глаза калибра 25 </w:t>
            </w:r>
            <w:r w:rsidRPr="000D0C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Ga</w:t>
            </w: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Включает в себя кассету, зонд для витректомии </w:t>
            </w:r>
            <w:r w:rsidRPr="000D0C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UltraVit</w:t>
            </w: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7500 калибра 25+ </w:t>
            </w:r>
            <w:r w:rsidRPr="000D0C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Ga</w:t>
            </w: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набор трубок, канюль, заглушек, шприц, тройник, дренажный пакет, три комплекта трокар-ножей с клапанными канюлями калибра 25 </w:t>
            </w:r>
            <w:r w:rsidRPr="000D0C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Ga</w:t>
            </w: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, интраокулярный осветительный зонд и переходники.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02B95" w14:textId="44AF55CA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498F8" w14:textId="3B7E4C29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3185" w14:textId="6914C678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227 100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837A" w14:textId="706078A8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</w:rPr>
              <w:t>20 439</w:t>
            </w:r>
            <w:r>
              <w:rPr>
                <w:color w:val="000000"/>
                <w:sz w:val="20"/>
              </w:rPr>
              <w:t> </w:t>
            </w:r>
            <w:r w:rsidRPr="00255FDD">
              <w:rPr>
                <w:color w:val="000000"/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8FBA" w14:textId="64FE630F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225 750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9316" w14:textId="0E2B2652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227 000,00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8107" w14:textId="2869D289" w:rsidR="00035FF3" w:rsidRPr="0049312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225 750</w:t>
            </w:r>
          </w:p>
        </w:tc>
        <w:tc>
          <w:tcPr>
            <w:tcW w:w="2130" w:type="dxa"/>
          </w:tcPr>
          <w:p w14:paraId="7414DD6B" w14:textId="3C16AA68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035FF3" w:rsidRPr="00DD69AF" w14:paraId="2398B0D5" w14:textId="77777777" w:rsidTr="00035FF3">
        <w:trPr>
          <w:trHeight w:val="222"/>
          <w:jc w:val="center"/>
        </w:trPr>
        <w:tc>
          <w:tcPr>
            <w:tcW w:w="562" w:type="dxa"/>
          </w:tcPr>
          <w:p w14:paraId="5592422F" w14:textId="7D4110D2" w:rsidR="00035FF3" w:rsidRPr="00B47E13" w:rsidRDefault="00035FF3" w:rsidP="00035FF3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1E205" w14:textId="62771DAA" w:rsidR="00035FF3" w:rsidRPr="00B47E13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Кассета  для витректомии </w:t>
            </w:r>
            <w:r>
              <w:rPr>
                <w:rFonts w:ascii="Times New Roman" w:hAnsi="Times New Roman"/>
                <w:sz w:val="20"/>
                <w:szCs w:val="20"/>
              </w:rPr>
              <w:t>TOTAL</w:t>
            </w: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PLUS</w:t>
            </w: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PAK</w:t>
            </w: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>, 25*5.0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8D359" w14:textId="0FC0182C" w:rsidR="00035FF3" w:rsidRPr="00B47E13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Кассета с мешком для сбора жидкости </w:t>
            </w: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 комплекта Система офтальмологическая хирургическая, </w:t>
            </w:r>
            <w:r>
              <w:rPr>
                <w:rFonts w:ascii="Times New Roman" w:hAnsi="Times New Roman"/>
                <w:sz w:val="20"/>
                <w:szCs w:val="20"/>
              </w:rPr>
              <w:t>TOTAL</w:t>
            </w: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PLUS</w:t>
            </w: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PAK</w:t>
            </w: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>, 25*5.0.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0EEFF" w14:textId="314A8C3C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D9B89" w14:textId="745FCB54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83A8" w14:textId="4B015A48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257 300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6FF1" w14:textId="7F453649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</w:rPr>
              <w:t>7 719</w:t>
            </w:r>
            <w:r>
              <w:rPr>
                <w:color w:val="000000"/>
                <w:sz w:val="20"/>
              </w:rPr>
              <w:t> </w:t>
            </w:r>
            <w:r w:rsidRPr="00255FDD">
              <w:rPr>
                <w:color w:val="000000"/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4BF7" w14:textId="31232DF0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254 100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0D48" w14:textId="2DA6187F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257 100,00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7918" w14:textId="58067E7A" w:rsidR="00035FF3" w:rsidRPr="0049312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254 100</w:t>
            </w:r>
          </w:p>
        </w:tc>
        <w:tc>
          <w:tcPr>
            <w:tcW w:w="2130" w:type="dxa"/>
          </w:tcPr>
          <w:p w14:paraId="04C563F7" w14:textId="4C943A76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035FF3" w:rsidRPr="00DD69AF" w14:paraId="3D555915" w14:textId="77777777" w:rsidTr="00035FF3">
        <w:trPr>
          <w:trHeight w:val="222"/>
          <w:jc w:val="center"/>
        </w:trPr>
        <w:tc>
          <w:tcPr>
            <w:tcW w:w="562" w:type="dxa"/>
          </w:tcPr>
          <w:p w14:paraId="5CFC0BA5" w14:textId="1A159C60" w:rsidR="00035FF3" w:rsidRPr="00B47E13" w:rsidRDefault="00035FF3" w:rsidP="00035FF3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792EE" w14:textId="7C34C6B1" w:rsidR="00035FF3" w:rsidRPr="00B47E13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Материал органический офтальм. Для временой замены стекловидного тела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C9412" w14:textId="08F24D96" w:rsidR="00035FF3" w:rsidRPr="00B47E13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Материал органический офтальмологический для временной замены стекловидного тела глаза представляет собой 100% фторированный перфторуглерод, следующего состава: изомеры перфтородекалина (95-100%), изомеры перфторгидрината (0-2%), изомеры </w:t>
            </w: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перфторциклогексилбутана (0-4%). </w:t>
            </w:r>
            <w:r w:rsidRPr="00B13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Изделия стерильны, одноразового использования.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947B0" w14:textId="02AB7FDD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lastRenderedPageBreak/>
              <w:t>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FF9EA" w14:textId="57CD76B0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4AB8" w14:textId="761935E9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57 350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3DF9" w14:textId="0F205D8C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</w:rPr>
              <w:t>28 675</w:t>
            </w:r>
            <w:r>
              <w:rPr>
                <w:color w:val="000000"/>
                <w:sz w:val="20"/>
              </w:rPr>
              <w:t> </w:t>
            </w:r>
            <w:r w:rsidRPr="00255FDD">
              <w:rPr>
                <w:color w:val="000000"/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5E16" w14:textId="0F972EC4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56 700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49BC" w14:textId="35E9DCD6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57 150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7FAC" w14:textId="67C9CA18" w:rsidR="00035FF3" w:rsidRPr="0049312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56 700</w:t>
            </w:r>
          </w:p>
        </w:tc>
        <w:tc>
          <w:tcPr>
            <w:tcW w:w="2130" w:type="dxa"/>
          </w:tcPr>
          <w:p w14:paraId="169DC32D" w14:textId="6D93A32C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035FF3" w:rsidRPr="00DD69AF" w14:paraId="2601EF6D" w14:textId="77777777" w:rsidTr="00035FF3">
        <w:trPr>
          <w:trHeight w:val="222"/>
          <w:jc w:val="center"/>
        </w:trPr>
        <w:tc>
          <w:tcPr>
            <w:tcW w:w="562" w:type="dxa"/>
          </w:tcPr>
          <w:p w14:paraId="19AED26F" w14:textId="08AF5F68" w:rsidR="00035FF3" w:rsidRPr="00B47E13" w:rsidRDefault="00035FF3" w:rsidP="00035FF3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BA5F1" w14:textId="702EB8C8" w:rsidR="00035FF3" w:rsidRPr="00B47E13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Силиконовое масло с устройством для введения, стерильное, однократного применения, в стеклянном шприце объемом 10 мл шприц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A028A" w14:textId="34D87CFA" w:rsidR="00035FF3" w:rsidRPr="00B47E13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Силиконовое масло с устройством для введения, стерильное, однократного применения, в стеклянном шприце объемом 10 мл, представляет собой кремнийорганический полимер высокой вязкости и индексом преломления близким к аналогичному показателю стекловидного тела глаза. Наряду с необходимой вязкостью, материал химически и физиологически инертен, что позволяет применять его в медицине.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048DD" w14:textId="7E2F0310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8333B" w14:textId="5B593CBC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3C51" w14:textId="6D5C0458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57 350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E01E" w14:textId="445C5037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</w:rPr>
              <w:t>17 205</w:t>
            </w:r>
            <w:r>
              <w:rPr>
                <w:color w:val="000000"/>
                <w:sz w:val="20"/>
              </w:rPr>
              <w:t> </w:t>
            </w:r>
            <w:r w:rsidRPr="00255FDD">
              <w:rPr>
                <w:color w:val="000000"/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BFEF" w14:textId="775E6474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56 700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EFEB" w14:textId="7B409CDD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57 150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D7C7" w14:textId="78CECBAF" w:rsidR="00035FF3" w:rsidRPr="0049312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56 700</w:t>
            </w:r>
          </w:p>
        </w:tc>
        <w:tc>
          <w:tcPr>
            <w:tcW w:w="2130" w:type="dxa"/>
          </w:tcPr>
          <w:p w14:paraId="2B6392C2" w14:textId="53E7B4D0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035FF3" w:rsidRPr="00DD69AF" w14:paraId="34101DFA" w14:textId="77777777" w:rsidTr="00035FF3">
        <w:trPr>
          <w:trHeight w:val="222"/>
          <w:jc w:val="center"/>
        </w:trPr>
        <w:tc>
          <w:tcPr>
            <w:tcW w:w="562" w:type="dxa"/>
          </w:tcPr>
          <w:p w14:paraId="0CA5BE94" w14:textId="7F7FA286" w:rsidR="00035FF3" w:rsidRPr="00B47E13" w:rsidRDefault="00035FF3" w:rsidP="00035FF3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CFCD2" w14:textId="11C5E6A1" w:rsidR="00035FF3" w:rsidRPr="006D0220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Зонды эндолазерные </w:t>
            </w:r>
            <w:r w:rsidRPr="00132FFB">
              <w:rPr>
                <w:rFonts w:ascii="Times New Roman" w:hAnsi="Times New Roman"/>
                <w:sz w:val="20"/>
                <w:szCs w:val="20"/>
              </w:rPr>
              <w:t>RFID</w:t>
            </w: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 комплекта Система офтальмологическая хирургическая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BE1F3" w14:textId="16D220E4" w:rsidR="00035FF3" w:rsidRPr="00B47E13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Рукоятки эндолазерные (Эндоокулярные лазерные зонды) являются неотъемлемой частью комплекта. Используется для доставки лазерного луча на задний отрезок глаза во время проведения разного рода витреоретинальных операций. </w:t>
            </w:r>
            <w:r w:rsidRPr="00C07BC3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Изготовлены из пластика. Стерильно, одноразовое применение.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80311" w14:textId="19FC9431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A6A36" w14:textId="0359F37C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95495" w14:textId="73068466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90 000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D674" w14:textId="1A84DEA6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</w:rPr>
              <w:t>4 320</w:t>
            </w:r>
            <w:r>
              <w:rPr>
                <w:color w:val="000000"/>
                <w:sz w:val="20"/>
              </w:rPr>
              <w:t> </w:t>
            </w:r>
            <w:r w:rsidRPr="00255FDD">
              <w:rPr>
                <w:color w:val="000000"/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29EF" w14:textId="2894C48E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88 200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912A" w14:textId="6E454ADC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89 800,00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BBD8" w14:textId="7355D181" w:rsidR="00035FF3" w:rsidRPr="0049312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88 200</w:t>
            </w:r>
          </w:p>
        </w:tc>
        <w:tc>
          <w:tcPr>
            <w:tcW w:w="2130" w:type="dxa"/>
          </w:tcPr>
          <w:p w14:paraId="2D87212A" w14:textId="7B1063B4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035FF3" w:rsidRPr="00DD69AF" w14:paraId="6BE61CFA" w14:textId="77777777" w:rsidTr="00035FF3">
        <w:trPr>
          <w:trHeight w:val="222"/>
          <w:jc w:val="center"/>
        </w:trPr>
        <w:tc>
          <w:tcPr>
            <w:tcW w:w="562" w:type="dxa"/>
          </w:tcPr>
          <w:p w14:paraId="671BC854" w14:textId="3B4F38F2" w:rsidR="00035FF3" w:rsidRPr="00B47E13" w:rsidRDefault="00035FF3" w:rsidP="00035FF3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130C8" w14:textId="320E658F" w:rsidR="00035FF3" w:rsidRPr="00B47E13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Комплект система для входа </w:t>
            </w:r>
            <w:r w:rsidRPr="007F50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Entry</w:t>
            </w:r>
            <w:r w:rsidRPr="006D0220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7F50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System</w:t>
            </w:r>
            <w:r w:rsidRPr="006D0220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 из комплекта Система офтальмологическая хирургическая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94291" w14:textId="53554E18" w:rsidR="00035FF3" w:rsidRPr="00B47E13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Комплект из трех трокар-ножей и канюль с клапанами калибром 25 </w:t>
            </w:r>
            <w:r w:rsidRPr="004B36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Ga</w:t>
            </w: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и длиной 4 мм, выполненных с использованием новой технологии </w:t>
            </w:r>
            <w:r w:rsidRPr="004B36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EDGEPLUS</w:t>
            </w:r>
            <w:r w:rsidRPr="006D0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, позволяющей разрезу лучше герметизироваться и быть менее травматичным. Предназначены для выполнения разрезов в склере во время витреоретинальных вмешательств.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BB3AD" w14:textId="3AAFB926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8EF8E" w14:textId="2ADDFCCC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AF03A" w14:textId="7608924F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37 500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D283" w14:textId="04763EF4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</w:rPr>
              <w:t>9 000</w:t>
            </w:r>
            <w:r>
              <w:rPr>
                <w:color w:val="000000"/>
                <w:sz w:val="20"/>
              </w:rPr>
              <w:t> </w:t>
            </w:r>
            <w:r w:rsidRPr="00255FDD">
              <w:rPr>
                <w:color w:val="000000"/>
                <w:sz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C5BB" w14:textId="7451A346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34 125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5E1E" w14:textId="7AF19948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37 300,00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6DCE" w14:textId="219262CF" w:rsidR="00035FF3" w:rsidRPr="0049312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34 125</w:t>
            </w:r>
          </w:p>
        </w:tc>
        <w:tc>
          <w:tcPr>
            <w:tcW w:w="2130" w:type="dxa"/>
          </w:tcPr>
          <w:p w14:paraId="3CA0478F" w14:textId="3ECDEFEB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035FF3" w:rsidRPr="00DD69AF" w14:paraId="0733F497" w14:textId="77777777" w:rsidTr="00035FF3">
        <w:trPr>
          <w:trHeight w:val="222"/>
          <w:jc w:val="center"/>
        </w:trPr>
        <w:tc>
          <w:tcPr>
            <w:tcW w:w="562" w:type="dxa"/>
          </w:tcPr>
          <w:p w14:paraId="78FA89A8" w14:textId="5D099D83" w:rsidR="00035FF3" w:rsidRPr="00B47E13" w:rsidRDefault="00035FF3" w:rsidP="00035FF3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FF010" w14:textId="734E86F2" w:rsidR="00035FF3" w:rsidRPr="00B47E13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Комплект  системы офтальмологических  инструментов для введения вязких жидкостей.д/фрагматома, д/микророжниц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95D5E" w14:textId="0CC40C80" w:rsidR="00035FF3" w:rsidRPr="006D0220" w:rsidRDefault="00035FF3" w:rsidP="00035FF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22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Набор для введения вязких жидкостей из комплекта Система офтальмологическая хирургическая, в комплекте 6 штук.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FCAE5" w14:textId="7769F3F5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794AC" w14:textId="7F9FD2B1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F7062" w14:textId="35B22460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6100" w14:textId="55D5A18B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255FDD">
              <w:rPr>
                <w:color w:val="000000"/>
                <w:sz w:val="20"/>
              </w:rPr>
              <w:t>1 800</w:t>
            </w:r>
            <w:r>
              <w:rPr>
                <w:color w:val="000000"/>
                <w:sz w:val="20"/>
              </w:rPr>
              <w:t> </w:t>
            </w:r>
            <w:r w:rsidRPr="00255FDD">
              <w:rPr>
                <w:color w:val="000000"/>
                <w:sz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3184" w14:textId="3D2F50E9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28 875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59BD" w14:textId="5B3FBCA8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29 800,00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77C2" w14:textId="373553D8" w:rsidR="00035FF3" w:rsidRPr="0049312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D0220">
              <w:rPr>
                <w:sz w:val="20"/>
              </w:rPr>
              <w:t>28 875</w:t>
            </w:r>
          </w:p>
        </w:tc>
        <w:tc>
          <w:tcPr>
            <w:tcW w:w="2130" w:type="dxa"/>
          </w:tcPr>
          <w:p w14:paraId="401F2DFC" w14:textId="7D79EA33" w:rsidR="00035FF3" w:rsidRPr="003660D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  <w:lang w:val="kk-KZ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  <w:tr w:rsidR="00035FF3" w:rsidRPr="00DD69AF" w14:paraId="6D243DBD" w14:textId="77777777" w:rsidTr="00035FF3">
        <w:trPr>
          <w:trHeight w:val="222"/>
          <w:jc w:val="center"/>
        </w:trPr>
        <w:tc>
          <w:tcPr>
            <w:tcW w:w="562" w:type="dxa"/>
          </w:tcPr>
          <w:p w14:paraId="55DF5C3A" w14:textId="7312ACA3" w:rsidR="00035FF3" w:rsidRPr="006D0220" w:rsidRDefault="00035FF3" w:rsidP="00035FF3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1F1BD" w14:textId="0A134383" w:rsidR="00035FF3" w:rsidRPr="006D0220" w:rsidRDefault="00035FF3" w:rsidP="00035FF3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Комплект для автозаполнения газом </w:t>
            </w:r>
            <w:r w:rsidRPr="00C07896">
              <w:rPr>
                <w:rFonts w:ascii="Times New Roman" w:hAnsi="Times New Roman"/>
                <w:sz w:val="20"/>
                <w:szCs w:val="20"/>
              </w:rPr>
              <w:t>Auto</w:t>
            </w: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07896">
              <w:rPr>
                <w:rFonts w:ascii="Times New Roman" w:hAnsi="Times New Roman"/>
                <w:sz w:val="20"/>
                <w:szCs w:val="20"/>
              </w:rPr>
              <w:t>Gas</w:t>
            </w: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07896">
              <w:rPr>
                <w:rFonts w:ascii="Times New Roman" w:hAnsi="Times New Roman"/>
                <w:sz w:val="20"/>
                <w:szCs w:val="20"/>
              </w:rPr>
              <w:t>Fill</w:t>
            </w:r>
            <w:r w:rsidRPr="006D02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Рак из комплекта Система офтальмологическая хирургическая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3C33E" w14:textId="2011A2B4" w:rsidR="00035FF3" w:rsidRPr="006D0220" w:rsidRDefault="00035FF3" w:rsidP="00035FF3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D022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Система автоматического заполнения газом, из комплекта Система офтальмологическая хирургическая, комплект для введения интраокулярных газов, который включает в себя шприц, фильтр и необходимый набор трубок. в комплекте 6 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5E46E" w14:textId="640B5155" w:rsidR="00035FF3" w:rsidRPr="007A715F" w:rsidRDefault="00035FF3" w:rsidP="00035FF3">
            <w:pPr>
              <w:pStyle w:val="TableParagraph"/>
              <w:spacing w:line="210" w:lineRule="exact"/>
              <w:ind w:left="116" w:right="101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95808" w14:textId="574A6A88" w:rsidR="00035FF3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color w:val="000000"/>
                <w:sz w:val="20"/>
                <w:szCs w:val="20"/>
              </w:rPr>
            </w:pPr>
            <w:r w:rsidRPr="00255FD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2FF5A" w14:textId="753AE450" w:rsidR="00035FF3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50 100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EE5E" w14:textId="3F7F339B" w:rsidR="00035FF3" w:rsidRPr="00166322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color w:val="000000"/>
                <w:sz w:val="20"/>
              </w:rPr>
            </w:pPr>
            <w:r w:rsidRPr="00255FDD">
              <w:rPr>
                <w:color w:val="000000"/>
                <w:sz w:val="20"/>
              </w:rPr>
              <w:t>3 006</w:t>
            </w:r>
            <w:r>
              <w:rPr>
                <w:color w:val="000000"/>
                <w:sz w:val="20"/>
              </w:rPr>
              <w:t> </w:t>
            </w:r>
            <w:r w:rsidRPr="00255FDD">
              <w:rPr>
                <w:color w:val="000000"/>
                <w:sz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81B5" w14:textId="1EB47D42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color w:val="000000"/>
                <w:sz w:val="20"/>
              </w:rPr>
            </w:pPr>
            <w:r w:rsidRPr="006D0220">
              <w:rPr>
                <w:sz w:val="20"/>
              </w:rPr>
              <w:t>47</w:t>
            </w:r>
            <w:r>
              <w:rPr>
                <w:sz w:val="20"/>
              </w:rPr>
              <w:t> </w:t>
            </w:r>
            <w:r w:rsidRPr="006D0220">
              <w:rPr>
                <w:sz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FCCE" w14:textId="00EF4DA1" w:rsidR="00035FF3" w:rsidRPr="006D0220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 w:val="20"/>
                <w:szCs w:val="20"/>
              </w:rPr>
            </w:pPr>
            <w:r w:rsidRPr="006D0220">
              <w:rPr>
                <w:sz w:val="20"/>
              </w:rPr>
              <w:t>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5503" w14:textId="7781D281" w:rsidR="00035FF3" w:rsidRPr="0049312F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color w:val="000000"/>
                <w:sz w:val="20"/>
              </w:rPr>
            </w:pPr>
            <w:r w:rsidRPr="006D0220">
              <w:rPr>
                <w:sz w:val="20"/>
              </w:rPr>
              <w:t>47 250</w:t>
            </w:r>
          </w:p>
        </w:tc>
        <w:tc>
          <w:tcPr>
            <w:tcW w:w="2130" w:type="dxa"/>
          </w:tcPr>
          <w:p w14:paraId="25EC1667" w14:textId="1433C3AA" w:rsidR="00035FF3" w:rsidRPr="00667141" w:rsidRDefault="00035FF3" w:rsidP="00035FF3">
            <w:pPr>
              <w:pStyle w:val="TableParagraph"/>
              <w:spacing w:line="210" w:lineRule="exact"/>
              <w:ind w:left="116" w:right="101"/>
              <w:jc w:val="center"/>
              <w:rPr>
                <w:szCs w:val="20"/>
              </w:rPr>
            </w:pPr>
            <w:r w:rsidRPr="00667141">
              <w:rPr>
                <w:szCs w:val="20"/>
                <w:lang w:val="ru-RU"/>
              </w:rPr>
              <w:t>ТОО «</w:t>
            </w:r>
            <w:r w:rsidRPr="00667141">
              <w:rPr>
                <w:szCs w:val="20"/>
                <w:lang w:val="ru-RU" w:eastAsia="ru-RU"/>
              </w:rPr>
              <w:t>PROFIMED-A</w:t>
            </w:r>
            <w:r w:rsidRPr="00667141">
              <w:rPr>
                <w:szCs w:val="20"/>
                <w:lang w:val="ru-RU"/>
              </w:rPr>
              <w:t>»</w:t>
            </w:r>
          </w:p>
        </w:tc>
      </w:tr>
    </w:tbl>
    <w:p w14:paraId="5051E346" w14:textId="63738906" w:rsidR="003F7F49" w:rsidRDefault="003F7F49" w:rsidP="003F7F49">
      <w:pPr>
        <w:pStyle w:val="a9"/>
        <w:tabs>
          <w:tab w:val="left" w:pos="2550"/>
        </w:tabs>
        <w:spacing w:before="2"/>
        <w:rPr>
          <w:sz w:val="19"/>
        </w:rPr>
      </w:pPr>
      <w:r>
        <w:rPr>
          <w:sz w:val="19"/>
        </w:rPr>
        <w:tab/>
      </w:r>
    </w:p>
    <w:p w14:paraId="1A8B41B1" w14:textId="77777777" w:rsidR="006E63F1" w:rsidRDefault="006E63F1" w:rsidP="003660DF">
      <w:pPr>
        <w:pStyle w:val="a9"/>
        <w:tabs>
          <w:tab w:val="left" w:pos="2550"/>
        </w:tabs>
        <w:spacing w:before="2"/>
      </w:pPr>
    </w:p>
    <w:p w14:paraId="3C7F7DA6" w14:textId="77777777" w:rsidR="006E63F1" w:rsidRDefault="006E63F1" w:rsidP="003660DF">
      <w:pPr>
        <w:pStyle w:val="a9"/>
        <w:tabs>
          <w:tab w:val="left" w:pos="2550"/>
        </w:tabs>
        <w:spacing w:before="2"/>
      </w:pPr>
    </w:p>
    <w:p w14:paraId="0A3B64CF" w14:textId="77777777" w:rsidR="006E63F1" w:rsidRDefault="006E63F1" w:rsidP="003660DF">
      <w:pPr>
        <w:pStyle w:val="a9"/>
        <w:tabs>
          <w:tab w:val="left" w:pos="2550"/>
        </w:tabs>
        <w:spacing w:before="2"/>
      </w:pPr>
    </w:p>
    <w:p w14:paraId="10254BA9" w14:textId="2CFF47C8" w:rsidR="00BD5E0C" w:rsidRDefault="00BD5E0C" w:rsidP="003660DF">
      <w:pPr>
        <w:pStyle w:val="a9"/>
        <w:tabs>
          <w:tab w:val="left" w:pos="2550"/>
        </w:tabs>
        <w:spacing w:before="2"/>
      </w:pPr>
      <w:r>
        <w:lastRenderedPageBreak/>
        <w:t>Предоставленные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вскрыты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оглашены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присутствующим</w:t>
      </w:r>
      <w:r>
        <w:rPr>
          <w:spacing w:val="1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вскрытии</w:t>
      </w:r>
      <w:r>
        <w:rPr>
          <w:spacing w:val="5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тендере:</w:t>
      </w:r>
    </w:p>
    <w:p w14:paraId="176952E6" w14:textId="77777777" w:rsidR="001942C7" w:rsidRDefault="001942C7" w:rsidP="003F7F49">
      <w:pPr>
        <w:pStyle w:val="a9"/>
        <w:tabs>
          <w:tab w:val="left" w:pos="2550"/>
        </w:tabs>
        <w:spacing w:before="2"/>
        <w:jc w:val="center"/>
      </w:pPr>
    </w:p>
    <w:p w14:paraId="7CE0F7B9" w14:textId="090D2CAE" w:rsidR="005C0A49" w:rsidRDefault="005C0A49" w:rsidP="00AA6C94">
      <w:pPr>
        <w:pStyle w:val="1"/>
        <w:numPr>
          <w:ilvl w:val="0"/>
          <w:numId w:val="5"/>
        </w:numPr>
        <w:tabs>
          <w:tab w:val="left" w:pos="756"/>
          <w:tab w:val="left" w:pos="757"/>
        </w:tabs>
        <w:rPr>
          <w:spacing w:val="-1"/>
        </w:rPr>
      </w:pPr>
      <w:r>
        <w:t>Тендерная заявка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-5"/>
        </w:rPr>
        <w:t xml:space="preserve"> </w:t>
      </w:r>
      <w:r>
        <w:t>поставщика</w:t>
      </w:r>
      <w:r>
        <w:rPr>
          <w:spacing w:val="-1"/>
        </w:rPr>
        <w:t xml:space="preserve"> </w:t>
      </w:r>
      <w:r w:rsidR="00CF2FF4" w:rsidRPr="00CF2FF4">
        <w:rPr>
          <w:spacing w:val="-1"/>
        </w:rPr>
        <w:t>ТОО «PROFIMED-A»</w:t>
      </w:r>
      <w:r w:rsidR="00CF2FF4">
        <w:rPr>
          <w:spacing w:val="-1"/>
        </w:rPr>
        <w:t>: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2409"/>
        <w:gridCol w:w="3544"/>
        <w:gridCol w:w="2410"/>
        <w:gridCol w:w="1417"/>
        <w:gridCol w:w="993"/>
      </w:tblGrid>
      <w:tr w:rsidR="009757E9" w:rsidRPr="009757E9" w14:paraId="6859A2C4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1F123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</w:pPr>
            <w:bookmarkStart w:id="0" w:name="z55"/>
            <w:r w:rsidRPr="009757E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bookmarkEnd w:id="0"/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C8E1A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757E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452BC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757E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Дата и номер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6E798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757E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Краткое содержание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F57E9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757E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C4722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9757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ru-RU"/>
              </w:rPr>
              <w:t>Оригинал, копия, нотариально засвидетельствованная копия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1B3BF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757E9">
              <w:rPr>
                <w:rFonts w:ascii="Arial" w:eastAsiaTheme="minorEastAsia" w:hAnsi="Arial" w:cs="Arial"/>
                <w:b/>
                <w:color w:val="000000"/>
                <w:sz w:val="20"/>
                <w:lang w:val="en-US"/>
              </w:rPr>
              <w:t>Номер страницы</w:t>
            </w:r>
          </w:p>
        </w:tc>
      </w:tr>
      <w:tr w:rsidR="009757E9" w:rsidRPr="009757E9" w14:paraId="24547A36" w14:textId="77777777" w:rsidTr="009757E9">
        <w:trPr>
          <w:trHeight w:val="30"/>
        </w:trPr>
        <w:tc>
          <w:tcPr>
            <w:tcW w:w="14742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6271F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9757E9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ru-RU"/>
              </w:rPr>
              <w:t>ОСНОВНАЯ ЧАСТЬ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7BC02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757E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1-2</w:t>
            </w:r>
          </w:p>
        </w:tc>
      </w:tr>
      <w:tr w:rsidR="009757E9" w:rsidRPr="009757E9" w14:paraId="2DBCE23F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12928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BE91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F3FB51E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Заявка на участие в тендере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3FDDE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от 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24.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en-US" w:eastAsia="ru-RU"/>
              </w:rPr>
              <w:t>0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1.24г.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EE972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Заявка на участие в тендере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4E6BF1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  <w:p w14:paraId="548FD8DD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F67BC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B5BC9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3-10</w:t>
            </w:r>
          </w:p>
        </w:tc>
      </w:tr>
      <w:tr w:rsidR="009757E9" w:rsidRPr="009757E9" w14:paraId="576194E1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05584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D7F7F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BB0FD1C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Копия устава ТОО </w:t>
            </w:r>
          </w:p>
          <w:p w14:paraId="0FEAEA13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«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en-US" w:eastAsia="ru-RU"/>
              </w:rPr>
              <w:t>PROFIMED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-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en-US" w:eastAsia="ru-RU"/>
              </w:rPr>
              <w:t>A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298A5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От 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val="en-US" w:eastAsia="ru-RU"/>
              </w:rPr>
              <w:t>10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.0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.2024 года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6BF31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Копия устава ТОО </w:t>
            </w:r>
          </w:p>
          <w:p w14:paraId="69219F0D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«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en-US" w:eastAsia="ru-RU"/>
              </w:rPr>
              <w:t>PROFIMED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-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en-US" w:eastAsia="ru-RU"/>
              </w:rPr>
              <w:t>A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FB746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6D472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Копия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0CEFD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11-18</w:t>
            </w:r>
          </w:p>
        </w:tc>
      </w:tr>
      <w:tr w:rsidR="009757E9" w:rsidRPr="009757E9" w14:paraId="24E7BF6F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954D4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821BA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2DF2C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57E9">
              <w:rPr>
                <w:rFonts w:ascii="Arial" w:hAnsi="Arial" w:cs="Arial"/>
                <w:sz w:val="21"/>
                <w:szCs w:val="21"/>
              </w:rPr>
              <w:t>KZ95UCA00025297</w:t>
            </w:r>
          </w:p>
          <w:p w14:paraId="2508658A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hAnsi="Arial" w:cs="Arial"/>
                <w:sz w:val="21"/>
                <w:szCs w:val="21"/>
              </w:rPr>
              <w:t>От 01.02.2023 года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C2EB5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Уведомление о начале деятельности по оптовой реализации медицинских изделий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8ABDA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Электронно-цифровая подпись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5725C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0F4AF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19-20</w:t>
            </w:r>
          </w:p>
        </w:tc>
      </w:tr>
      <w:tr w:rsidR="009757E9" w:rsidRPr="009757E9" w14:paraId="50164A74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7C157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2265E" w14:textId="6CE85A5D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лот №1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6B6B8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от 2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>5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C9121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Таблица цен лот №1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86220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935DF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49A74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21-22</w:t>
            </w:r>
          </w:p>
        </w:tc>
      </w:tr>
      <w:tr w:rsidR="009757E9" w:rsidRPr="009757E9" w14:paraId="728B76F6" w14:textId="77777777" w:rsidTr="009757E9">
        <w:trPr>
          <w:trHeight w:val="637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316CA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6B073" w14:textId="7DCA2B00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лот №2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BED0B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от 2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>5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17A7D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Таблица цен лот №2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4EFCB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0052E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385A9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23-24</w:t>
            </w:r>
          </w:p>
        </w:tc>
      </w:tr>
      <w:tr w:rsidR="009757E9" w:rsidRPr="009757E9" w14:paraId="14A16ACF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FC203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20F0D" w14:textId="46EE5BB2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лот №3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830A7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от 2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>5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F42B8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Таблица цен лот №3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F74B1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CA10F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BB8E7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25-26</w:t>
            </w:r>
          </w:p>
        </w:tc>
      </w:tr>
      <w:tr w:rsidR="009757E9" w:rsidRPr="009757E9" w14:paraId="40B37AD3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B4877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67397" w14:textId="48FB7EB0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лот №4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D2E5D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от 2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>5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87CB3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Таблица цен лот №4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4D3D7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FBFD7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F61B1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27-28</w:t>
            </w:r>
          </w:p>
        </w:tc>
      </w:tr>
      <w:tr w:rsidR="009757E9" w:rsidRPr="009757E9" w14:paraId="636F9D84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BBAFB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7F070" w14:textId="50EA1ACB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лот №5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FC616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от 2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>5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F2C30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Таблица цен лот №5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EDA06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ECE94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7D8AA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29-30</w:t>
            </w:r>
          </w:p>
        </w:tc>
      </w:tr>
      <w:tr w:rsidR="009757E9" w:rsidRPr="009757E9" w14:paraId="4348A0EA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AADCA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210E3" w14:textId="3F9E03E9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лот №6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EB1BF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от 2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>5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5F20F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Таблица цен лот №6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40517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3FC74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8B15B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31-32</w:t>
            </w:r>
          </w:p>
        </w:tc>
      </w:tr>
      <w:tr w:rsidR="009757E9" w:rsidRPr="009757E9" w14:paraId="16A43F5B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029F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7A8C9" w14:textId="55E107C0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лот №7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2FD1D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от 2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>5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5100F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Таблица цен лот №7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5F714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475C3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675DB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33-34</w:t>
            </w:r>
          </w:p>
        </w:tc>
      </w:tr>
      <w:tr w:rsidR="009757E9" w:rsidRPr="009757E9" w14:paraId="5A25E9AA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F5602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F0CE5" w14:textId="72A64C02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лот №8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E7068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от 2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>5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AF6A3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Таблица цен лот №8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48F2D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58186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6B2CC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35-36</w:t>
            </w:r>
          </w:p>
        </w:tc>
      </w:tr>
      <w:tr w:rsidR="009757E9" w:rsidRPr="009757E9" w14:paraId="002CC7AC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20961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D59A9" w14:textId="6467D722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лот №9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58BC0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от 2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>5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F190C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Таблица цен лот №9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0A219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77086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49D8C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37-38</w:t>
            </w:r>
          </w:p>
        </w:tc>
      </w:tr>
      <w:tr w:rsidR="009757E9" w:rsidRPr="009757E9" w14:paraId="30BD270A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4D3B8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65ADF" w14:textId="61EF78D0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лот №10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E386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от 2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>5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D3C3C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Таблица цен лот №10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C9840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9898A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E7F78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39-40</w:t>
            </w:r>
          </w:p>
        </w:tc>
      </w:tr>
      <w:tr w:rsidR="009757E9" w:rsidRPr="009757E9" w14:paraId="1D524061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F7BA1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315C7" w14:textId="379FB868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лот №11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7620A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от 2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>5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8DEF1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Таблица цен лот №11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9D9E10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5B5D7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DAD68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41-42</w:t>
            </w:r>
          </w:p>
        </w:tc>
      </w:tr>
      <w:tr w:rsidR="009757E9" w:rsidRPr="009757E9" w14:paraId="4B4DA64A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C9BA8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7687B" w14:textId="6F158381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лот №12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FE6CB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от 2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>5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5B563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Таблица цен лот №12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C8748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EB9C8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A2BC4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43-44</w:t>
            </w:r>
          </w:p>
        </w:tc>
      </w:tr>
      <w:tr w:rsidR="009757E9" w:rsidRPr="009757E9" w14:paraId="681ABE87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14589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C0541" w14:textId="27D62EFB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лот №13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25F89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от 2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>5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7EB35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Таблица цен лот №13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6FAF7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69DBD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E247F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45-46</w:t>
            </w:r>
          </w:p>
        </w:tc>
      </w:tr>
      <w:tr w:rsidR="009757E9" w:rsidRPr="009757E9" w14:paraId="7199090C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C2931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D4FA6" w14:textId="34F4DC3C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лот №14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57203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от 2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>5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3CDB4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Таблица цен лот №14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772D1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CA282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2FBF8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47-48</w:t>
            </w:r>
          </w:p>
        </w:tc>
      </w:tr>
      <w:tr w:rsidR="009757E9" w:rsidRPr="009757E9" w14:paraId="2AEEE1F2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CF4CB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2B0CB" w14:textId="3A8A14A9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лот №15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52F71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от 2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>5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9E33C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Таблица цен лот №15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F3ED3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A102C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B5B01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49-50</w:t>
            </w:r>
          </w:p>
        </w:tc>
      </w:tr>
      <w:tr w:rsidR="009757E9" w:rsidRPr="009757E9" w14:paraId="1D8531FF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EDDAD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7ED26" w14:textId="78BD43C0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лот №16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18148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от 2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>5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95CA7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Таблица цен лот №16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46709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17B1D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D063D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51-52</w:t>
            </w:r>
          </w:p>
        </w:tc>
      </w:tr>
      <w:tr w:rsidR="009757E9" w:rsidRPr="009757E9" w14:paraId="42F4B6B5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BC354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027D2" w14:textId="452DB03E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лот №17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48837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от 2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>5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A9986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Таблица цен лот №17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0609B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6D341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34040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53-54</w:t>
            </w:r>
          </w:p>
        </w:tc>
      </w:tr>
      <w:tr w:rsidR="009757E9" w:rsidRPr="009757E9" w14:paraId="6D0D095B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22754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F2842" w14:textId="10C50AF2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лот №18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83C3B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от 2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>5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B4526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Таблица цен лот №18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8B8F7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CC6CE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395F8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55-56</w:t>
            </w:r>
          </w:p>
        </w:tc>
      </w:tr>
      <w:tr w:rsidR="009757E9" w:rsidRPr="009757E9" w14:paraId="7EE262BC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CE618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8B9D2" w14:textId="5C0D9954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лот №19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6D5B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от 2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>5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8FB26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Таблица цен лот №19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7B866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9E17E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C80B4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57-58</w:t>
            </w:r>
          </w:p>
        </w:tc>
      </w:tr>
      <w:tr w:rsidR="009757E9" w:rsidRPr="009757E9" w14:paraId="3225553A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2D57C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48162" w14:textId="25B52C99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от №20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42EB2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от 2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>5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02EF1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Таблица цен лот №20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5A9F2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56CF3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17D6C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59-60</w:t>
            </w:r>
          </w:p>
        </w:tc>
      </w:tr>
      <w:tr w:rsidR="009757E9" w:rsidRPr="009757E9" w14:paraId="710B0FD3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3665D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AFE9" w14:textId="42656E1B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лот №21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83039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от 2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>5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EC57C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Таблица цен лот №21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B0A87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FA6C6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DC994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61-62</w:t>
            </w:r>
          </w:p>
        </w:tc>
      </w:tr>
      <w:tr w:rsidR="009757E9" w:rsidRPr="009757E9" w14:paraId="42E389BA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B026B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2EB37" w14:textId="1843D53C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лот №22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68CFF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от 2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>5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C01AE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Таблица цен лот №22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C95164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459B9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2D35E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63-64</w:t>
            </w:r>
          </w:p>
        </w:tc>
      </w:tr>
      <w:tr w:rsidR="009757E9" w:rsidRPr="009757E9" w14:paraId="55E4EFBA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77079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2ABDF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Платежное поручение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862A6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№28 от 2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>5</w:t>
            </w: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D75F0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Обеспечение заявки ТОО «PROFIMED-A»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246F0" w14:textId="77777777" w:rsidR="009757E9" w:rsidRPr="009757E9" w:rsidRDefault="009757E9" w:rsidP="009757E9">
            <w:pPr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Электронно-цифровая подпись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83B5C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9E78E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65-66</w:t>
            </w:r>
          </w:p>
        </w:tc>
      </w:tr>
      <w:tr w:rsidR="009757E9" w:rsidRPr="009757E9" w14:paraId="6006A411" w14:textId="77777777" w:rsidTr="009757E9">
        <w:trPr>
          <w:trHeight w:val="30"/>
        </w:trPr>
        <w:tc>
          <w:tcPr>
            <w:tcW w:w="14742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D94CD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757E9">
              <w:rPr>
                <w:rFonts w:ascii="Arial" w:eastAsiaTheme="minorEastAsia" w:hAnsi="Arial" w:cs="Arial"/>
                <w:b/>
                <w:color w:val="000000"/>
                <w:sz w:val="28"/>
                <w:szCs w:val="28"/>
                <w:lang w:eastAsia="ru-RU"/>
              </w:rPr>
              <w:t>Техническая часть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25B55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757E9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1-2</w:t>
            </w:r>
          </w:p>
        </w:tc>
      </w:tr>
      <w:tr w:rsidR="009757E9" w:rsidRPr="009757E9" w14:paraId="71B52A63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1185C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068BF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F53CF" w14:textId="77777777" w:rsidR="009757E9" w:rsidRPr="009757E9" w:rsidRDefault="009757E9" w:rsidP="009757E9">
            <w:pPr>
              <w:spacing w:after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EFFAB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по лоту №1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32A4C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A8419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A686F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3-4</w:t>
            </w:r>
          </w:p>
        </w:tc>
      </w:tr>
      <w:tr w:rsidR="009757E9" w:rsidRPr="009757E9" w14:paraId="71C15760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7FD6B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1C99C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№2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05A69" w14:textId="77777777" w:rsidR="009757E9" w:rsidRPr="009757E9" w:rsidRDefault="009757E9" w:rsidP="009757E9">
            <w:pPr>
              <w:spacing w:after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947FB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 по лоту №2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B6037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71DBB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C8399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5-6</w:t>
            </w:r>
          </w:p>
        </w:tc>
      </w:tr>
      <w:tr w:rsidR="009757E9" w:rsidRPr="009757E9" w14:paraId="24BCD03D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1F311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689F2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№3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700A6" w14:textId="77777777" w:rsidR="009757E9" w:rsidRPr="009757E9" w:rsidRDefault="009757E9" w:rsidP="009757E9">
            <w:pPr>
              <w:spacing w:after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0C457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по лоту №3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8DD87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7460F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76D66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7-8</w:t>
            </w:r>
          </w:p>
        </w:tc>
      </w:tr>
      <w:tr w:rsidR="009757E9" w:rsidRPr="009757E9" w14:paraId="5956F6EC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D7EC9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45E1ED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№4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91326" w14:textId="77777777" w:rsidR="009757E9" w:rsidRPr="009757E9" w:rsidRDefault="009757E9" w:rsidP="009757E9">
            <w:pPr>
              <w:spacing w:after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0484F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по лоту №4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2DEB0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5AD33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25E42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9-10</w:t>
            </w:r>
          </w:p>
        </w:tc>
      </w:tr>
      <w:tr w:rsidR="009757E9" w:rsidRPr="009757E9" w14:paraId="351A4963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B999E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13318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№5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1DA63" w14:textId="77777777" w:rsidR="009757E9" w:rsidRPr="009757E9" w:rsidRDefault="009757E9" w:rsidP="009757E9">
            <w:pPr>
              <w:spacing w:after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3EA6C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по лоту №5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4FEA2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97F0A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B9BF2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11-12</w:t>
            </w:r>
          </w:p>
        </w:tc>
      </w:tr>
      <w:tr w:rsidR="009757E9" w:rsidRPr="009757E9" w14:paraId="3ECA2503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E36D4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0A3105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№6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743AB" w14:textId="77777777" w:rsidR="009757E9" w:rsidRPr="009757E9" w:rsidRDefault="009757E9" w:rsidP="009757E9">
            <w:pPr>
              <w:spacing w:after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BA918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по лоту №6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303D7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72E57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99446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13-14</w:t>
            </w:r>
          </w:p>
        </w:tc>
      </w:tr>
      <w:tr w:rsidR="009757E9" w:rsidRPr="009757E9" w14:paraId="6FB81771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AA6EC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2ACD7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№7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D6662" w14:textId="77777777" w:rsidR="009757E9" w:rsidRPr="009757E9" w:rsidRDefault="009757E9" w:rsidP="009757E9">
            <w:pPr>
              <w:spacing w:after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1D92DF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по лоту №7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8439D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6A644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55C71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15-16</w:t>
            </w:r>
          </w:p>
        </w:tc>
      </w:tr>
      <w:tr w:rsidR="009757E9" w:rsidRPr="009757E9" w14:paraId="3140616D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83354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85D8EF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№8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0243D" w14:textId="77777777" w:rsidR="009757E9" w:rsidRPr="009757E9" w:rsidRDefault="009757E9" w:rsidP="009757E9">
            <w:pPr>
              <w:spacing w:after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B02B7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по лоту №8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3F60E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34D2D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4AC3C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17-18</w:t>
            </w:r>
          </w:p>
        </w:tc>
      </w:tr>
      <w:tr w:rsidR="009757E9" w:rsidRPr="009757E9" w14:paraId="04D320AF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64E18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EAABC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№9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8DB17" w14:textId="77777777" w:rsidR="009757E9" w:rsidRPr="009757E9" w:rsidRDefault="009757E9" w:rsidP="009757E9">
            <w:pPr>
              <w:spacing w:after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9F7AC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по лоту №9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F2DC4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B9F75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10AAC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19-20</w:t>
            </w:r>
          </w:p>
        </w:tc>
      </w:tr>
      <w:tr w:rsidR="009757E9" w:rsidRPr="009757E9" w14:paraId="17C97767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995E5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82E22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№10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EB42E" w14:textId="77777777" w:rsidR="009757E9" w:rsidRPr="009757E9" w:rsidRDefault="009757E9" w:rsidP="009757E9">
            <w:pPr>
              <w:spacing w:after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31CC8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по лоту №10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3F6DB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1ED01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DF0BE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21-22</w:t>
            </w:r>
          </w:p>
        </w:tc>
      </w:tr>
      <w:tr w:rsidR="009757E9" w:rsidRPr="009757E9" w14:paraId="2318D2C1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65DBF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72C1F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№11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482E4" w14:textId="77777777" w:rsidR="009757E9" w:rsidRPr="009757E9" w:rsidRDefault="009757E9" w:rsidP="009757E9">
            <w:pPr>
              <w:spacing w:after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7E58AB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по лоту №11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C6B12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447F0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89715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23-24</w:t>
            </w:r>
          </w:p>
        </w:tc>
      </w:tr>
      <w:tr w:rsidR="009757E9" w:rsidRPr="009757E9" w14:paraId="275EB476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9EC97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6125B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№12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8AFB0F" w14:textId="77777777" w:rsidR="009757E9" w:rsidRPr="009757E9" w:rsidRDefault="009757E9" w:rsidP="009757E9">
            <w:pPr>
              <w:spacing w:after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E4BA8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по лоту №12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96ABB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08E0E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68E52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25-26</w:t>
            </w:r>
          </w:p>
        </w:tc>
      </w:tr>
      <w:tr w:rsidR="009757E9" w:rsidRPr="009757E9" w14:paraId="142C6AA2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DD015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49ED5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№13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E05C1" w14:textId="77777777" w:rsidR="009757E9" w:rsidRPr="009757E9" w:rsidRDefault="009757E9" w:rsidP="009757E9">
            <w:pPr>
              <w:spacing w:after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F95AE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по лоту №13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E0282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32E50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47AEC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27-28</w:t>
            </w:r>
          </w:p>
        </w:tc>
      </w:tr>
      <w:tr w:rsidR="009757E9" w:rsidRPr="009757E9" w14:paraId="0BF637C8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3737D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24373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№14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25FBA" w14:textId="77777777" w:rsidR="009757E9" w:rsidRPr="009757E9" w:rsidRDefault="009757E9" w:rsidP="009757E9">
            <w:pPr>
              <w:spacing w:after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6F5151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по лоту №14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F55E2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EA78D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EAE01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29-30</w:t>
            </w:r>
          </w:p>
        </w:tc>
      </w:tr>
      <w:tr w:rsidR="009757E9" w:rsidRPr="009757E9" w14:paraId="5EBA09B7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697D8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C2F69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№15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37F06" w14:textId="77777777" w:rsidR="009757E9" w:rsidRPr="009757E9" w:rsidRDefault="009757E9" w:rsidP="009757E9">
            <w:pPr>
              <w:spacing w:after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CE5A5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по лоту №15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2AF6E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0C330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CD311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31-32</w:t>
            </w:r>
          </w:p>
        </w:tc>
      </w:tr>
      <w:tr w:rsidR="009757E9" w:rsidRPr="009757E9" w14:paraId="4E74D4D6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3A9D1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685D3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№16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28D3C1" w14:textId="77777777" w:rsidR="009757E9" w:rsidRPr="009757E9" w:rsidRDefault="009757E9" w:rsidP="009757E9">
            <w:pPr>
              <w:spacing w:after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086BB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 по лоту №16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4D71D4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486D7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5C21E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33-34</w:t>
            </w:r>
          </w:p>
        </w:tc>
      </w:tr>
      <w:tr w:rsidR="009757E9" w:rsidRPr="009757E9" w14:paraId="70972A88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5EAB5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A2135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№17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8C70C" w14:textId="77777777" w:rsidR="009757E9" w:rsidRPr="009757E9" w:rsidRDefault="009757E9" w:rsidP="009757E9">
            <w:pPr>
              <w:spacing w:after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8D433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по лоту №17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1953F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7813B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58B20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35-36</w:t>
            </w:r>
          </w:p>
        </w:tc>
      </w:tr>
      <w:tr w:rsidR="009757E9" w:rsidRPr="009757E9" w14:paraId="531BD3F3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7906D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C8A87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№18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B2A4B" w14:textId="77777777" w:rsidR="009757E9" w:rsidRPr="009757E9" w:rsidRDefault="009757E9" w:rsidP="009757E9">
            <w:pPr>
              <w:spacing w:after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26380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по лоту №18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000AF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73BF3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3B538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37-38</w:t>
            </w:r>
          </w:p>
        </w:tc>
      </w:tr>
      <w:tr w:rsidR="009757E9" w:rsidRPr="009757E9" w14:paraId="5783980A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EEA5D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1F0DE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№19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22A85" w14:textId="77777777" w:rsidR="009757E9" w:rsidRPr="009757E9" w:rsidRDefault="009757E9" w:rsidP="009757E9">
            <w:pPr>
              <w:spacing w:after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62129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по лоту №19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2EAA7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0CA75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3B06A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39-40</w:t>
            </w:r>
          </w:p>
        </w:tc>
      </w:tr>
      <w:tr w:rsidR="009757E9" w:rsidRPr="009757E9" w14:paraId="09AB8300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CA70C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17B62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№20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73A8A" w14:textId="77777777" w:rsidR="009757E9" w:rsidRPr="009757E9" w:rsidRDefault="009757E9" w:rsidP="009757E9">
            <w:pPr>
              <w:spacing w:after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D951B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по лоту №20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DDF8A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5637C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66849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41-42</w:t>
            </w:r>
          </w:p>
        </w:tc>
      </w:tr>
      <w:tr w:rsidR="009757E9" w:rsidRPr="009757E9" w14:paraId="4A076BBA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D5F9C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D99786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№21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6BDD4" w14:textId="77777777" w:rsidR="009757E9" w:rsidRPr="009757E9" w:rsidRDefault="009757E9" w:rsidP="009757E9">
            <w:pPr>
              <w:spacing w:after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D5929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по лоту №21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2705C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D3391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019B7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43-44</w:t>
            </w:r>
          </w:p>
        </w:tc>
      </w:tr>
      <w:tr w:rsidR="009757E9" w:rsidRPr="009757E9" w14:paraId="2EE68A2F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CAE24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1604F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№22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8B09B" w14:textId="77777777" w:rsidR="009757E9" w:rsidRPr="009757E9" w:rsidRDefault="009757E9" w:rsidP="009757E9">
            <w:pPr>
              <w:spacing w:after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C1886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Техническая спецификация по лоту №22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5D461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Кабдыгалиева А.Е.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13EEA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78142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45-46</w:t>
            </w:r>
          </w:p>
        </w:tc>
      </w:tr>
      <w:tr w:rsidR="009757E9" w:rsidRPr="009757E9" w14:paraId="041882F4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FF24E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F943E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РК-МИ(ИМН)-№016472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6FCAA" w14:textId="77777777" w:rsidR="009757E9" w:rsidRPr="009757E9" w:rsidRDefault="009757E9" w:rsidP="009757E9">
            <w:pPr>
              <w:spacing w:after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29.12.2021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80669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Регистрационное удостоверение РК-МИ(ИМН)-№016472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ABF57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Байсеркин Б.С.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B343C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FD484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47-50</w:t>
            </w:r>
          </w:p>
        </w:tc>
      </w:tr>
      <w:tr w:rsidR="009757E9" w:rsidRPr="009757E9" w14:paraId="338D32F0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48A8E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24411B" w14:textId="77777777" w:rsidR="009757E9" w:rsidRPr="009757E9" w:rsidRDefault="009757E9" w:rsidP="009757E9">
            <w:pPr>
              <w:spacing w:after="0" w:line="259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РК-ИМН-5№021294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26247" w14:textId="77777777" w:rsidR="009757E9" w:rsidRPr="009757E9" w:rsidRDefault="009757E9" w:rsidP="009757E9">
            <w:pPr>
              <w:spacing w:after="2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26.10.2020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123D7" w14:textId="77777777" w:rsidR="009757E9" w:rsidRPr="009757E9" w:rsidRDefault="009757E9" w:rsidP="009757E9">
            <w:pPr>
              <w:spacing w:after="160" w:line="259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Регистрационное удостоверение РК-ИМН-5№021294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8FE71" w14:textId="77777777" w:rsidR="009757E9" w:rsidRPr="009757E9" w:rsidRDefault="009757E9" w:rsidP="009757E9">
            <w:pPr>
              <w:spacing w:after="2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Ахметниязова Л.М.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62152" w14:textId="77777777" w:rsidR="009757E9" w:rsidRPr="009757E9" w:rsidRDefault="009757E9" w:rsidP="009757E9">
            <w:pPr>
              <w:spacing w:after="2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932C2" w14:textId="77777777" w:rsidR="009757E9" w:rsidRPr="009757E9" w:rsidRDefault="009757E9" w:rsidP="009757E9">
            <w:pPr>
              <w:spacing w:after="0"/>
              <w:ind w:left="2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51-52</w:t>
            </w:r>
          </w:p>
        </w:tc>
      </w:tr>
      <w:tr w:rsidR="009757E9" w:rsidRPr="009757E9" w14:paraId="5064EC02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801B2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5E1B4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РК-МИ(ИМН)-№016598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0A0A4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29.12.2021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1F7CC8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Регистрационное удостоверение РК-МИ(ИМН)-№016598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2F040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Байсеркин Б.С.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C7C129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A09C0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53-54</w:t>
            </w:r>
          </w:p>
        </w:tc>
      </w:tr>
      <w:tr w:rsidR="009757E9" w:rsidRPr="009757E9" w14:paraId="2866AC7D" w14:textId="77777777" w:rsidTr="009757E9">
        <w:trPr>
          <w:trHeight w:val="875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ED9B9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3759C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РК-ИМН-5№018902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3AE9F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19.03.2019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EF881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Регистрационное удостоверение РК-ИМН-5№018902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058B0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Бюрабекова Л.В.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119D4" w14:textId="6ED8DA91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8D7AC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55-56</w:t>
            </w:r>
          </w:p>
        </w:tc>
      </w:tr>
      <w:tr w:rsidR="009757E9" w:rsidRPr="009757E9" w14:paraId="66F78E64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40A6F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101B0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РК-МИ(ИМН)-№016599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AB413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29.12.2021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0B0F8D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Регистрационное удостоверение РК-МИ(ИМН)-№016599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0551D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Байсеркин Б.С.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DF88D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2509D8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57-58</w:t>
            </w:r>
          </w:p>
        </w:tc>
      </w:tr>
      <w:tr w:rsidR="009757E9" w:rsidRPr="009757E9" w14:paraId="559EE503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E73E3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091F9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РК-ИМН-5№016987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CD460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27.05.2022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C3553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Регистрационное удостоверение РК-ИМН-5№016987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691D0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Байсеркин Б.С.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4982C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ED85A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59-60</w:t>
            </w:r>
          </w:p>
        </w:tc>
      </w:tr>
      <w:tr w:rsidR="009757E9" w:rsidRPr="009757E9" w14:paraId="14812432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488A5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AF2A3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РК-ИМН-5№000407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B491C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25.10.2016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06E3F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Регистрационное удостоверение РК-ИМН-5№000407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22DC5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Пак Л.Ю.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20A94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C8BEF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61-62</w:t>
            </w:r>
          </w:p>
        </w:tc>
      </w:tr>
      <w:tr w:rsidR="009757E9" w:rsidRPr="009757E9" w14:paraId="5C504AFC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659DF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29355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РК-ИМН-5№000408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AFD1F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25.10.2016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D4E8C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Регистрационное удостоверение РК-ИМН-5№000408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B4B39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Пак Л.Ю.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16EA6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E9ED7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63-64</w:t>
            </w:r>
          </w:p>
        </w:tc>
      </w:tr>
      <w:tr w:rsidR="009757E9" w:rsidRPr="009757E9" w14:paraId="3AD48704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99E2F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6357B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РК-МТ-7№013357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EA9AA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25.05.2021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FD3DE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Регистрационное удостоверение РК-МТ-7№013357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BFE841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Байсеркин Б.С.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DE226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9B227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65-68</w:t>
            </w:r>
          </w:p>
        </w:tc>
      </w:tr>
      <w:tr w:rsidR="009757E9" w:rsidRPr="009757E9" w14:paraId="6537D055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C803E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0918E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РК-ИМН-5№017097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CD5EB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15.04.2022</w:t>
            </w:r>
          </w:p>
          <w:p w14:paraId="29E77057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D7686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Регистрационное удостоверение РК-ИМН-5№017097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8C002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Байсеркин Б.С.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FAD196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73E8F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69-70</w:t>
            </w:r>
          </w:p>
        </w:tc>
      </w:tr>
      <w:tr w:rsidR="009757E9" w:rsidRPr="009757E9" w14:paraId="2F8DBFD8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04BA9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352C3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РК-МТ-7№012459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AB770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13.01.2021</w:t>
            </w:r>
          </w:p>
          <w:p w14:paraId="264C3129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6B3E8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Регистрационное удостоверение РК-МТ-7№012459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0A619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Кашкымбаева Л.Р.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0C642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A275CA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71-76</w:t>
            </w:r>
          </w:p>
        </w:tc>
      </w:tr>
      <w:tr w:rsidR="009757E9" w:rsidRPr="009757E9" w14:paraId="22C11850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585E0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DDC5C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РК-МИ(ИМН)-0№025171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B842D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05.09.2022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A6227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Регистрационное удостоверение РК-МИ(ИМН)-0№025171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447AA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Ержанова С.А.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0E18E7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E2F15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77-78</w:t>
            </w:r>
          </w:p>
        </w:tc>
      </w:tr>
      <w:tr w:rsidR="009757E9" w:rsidRPr="009757E9" w14:paraId="5F97AB4A" w14:textId="77777777" w:rsidTr="009757E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E8D40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DC86F" w14:textId="491EAD0D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</w:t>
            </w:r>
            <w:r w:rsidR="00AE301B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стоверение РК-МИ(ИМН)-0№025169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F31A7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05.09.2022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099A8" w14:textId="40D9C5CB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Регистрационное удо</w:t>
            </w:r>
            <w:r w:rsidR="00AE301B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стоверение РК-МИ(ИМН)-0№025169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3682B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Ержанова С.А.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024EB" w14:textId="77777777" w:rsidR="009757E9" w:rsidRPr="009757E9" w:rsidRDefault="009757E9" w:rsidP="009757E9">
            <w:pP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5407D" w14:textId="77777777" w:rsidR="009757E9" w:rsidRPr="009757E9" w:rsidRDefault="009757E9" w:rsidP="009757E9">
            <w:pPr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79-80</w:t>
            </w:r>
          </w:p>
        </w:tc>
      </w:tr>
      <w:tr w:rsidR="009757E9" w:rsidRPr="009757E9" w14:paraId="49D3DB5E" w14:textId="77777777" w:rsidTr="00B7530E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27342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</w:p>
        </w:tc>
        <w:tc>
          <w:tcPr>
            <w:tcW w:w="15309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A3BC4" w14:textId="4786BF68" w:rsidR="009757E9" w:rsidRPr="009757E9" w:rsidRDefault="009757E9" w:rsidP="009757E9">
            <w:pP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Отдельно прикладывается платежное поручение (обеспечение заявки) №28 от 25.01.2024г.</w:t>
            </w:r>
          </w:p>
        </w:tc>
      </w:tr>
    </w:tbl>
    <w:p w14:paraId="15461D8F" w14:textId="67DD532E" w:rsidR="00AA6C94" w:rsidRDefault="00AA6C94" w:rsidP="00AA6C94">
      <w:pPr>
        <w:pStyle w:val="1"/>
        <w:tabs>
          <w:tab w:val="left" w:pos="756"/>
          <w:tab w:val="left" w:pos="757"/>
        </w:tabs>
        <w:rPr>
          <w:spacing w:val="-1"/>
        </w:rPr>
      </w:pPr>
    </w:p>
    <w:p w14:paraId="30CCEA6C" w14:textId="16B44D0F" w:rsidR="00AA6C94" w:rsidRDefault="00AA6C94" w:rsidP="00AA6C94">
      <w:pPr>
        <w:pStyle w:val="1"/>
        <w:tabs>
          <w:tab w:val="left" w:pos="756"/>
          <w:tab w:val="left" w:pos="757"/>
        </w:tabs>
        <w:rPr>
          <w:spacing w:val="-1"/>
        </w:rPr>
      </w:pPr>
    </w:p>
    <w:p w14:paraId="4ABC88D3" w14:textId="5202B2D6" w:rsidR="00BD5E0C" w:rsidRDefault="001942C7" w:rsidP="001942C7">
      <w:pPr>
        <w:pStyle w:val="1"/>
        <w:tabs>
          <w:tab w:val="left" w:pos="756"/>
          <w:tab w:val="left" w:pos="757"/>
        </w:tabs>
        <w:ind w:left="756"/>
      </w:pPr>
      <w:r>
        <w:t xml:space="preserve">2. </w:t>
      </w:r>
      <w:r w:rsidR="00BD5E0C">
        <w:t>Тендерная заявка</w:t>
      </w:r>
      <w:r w:rsidR="00BD5E0C">
        <w:rPr>
          <w:spacing w:val="1"/>
        </w:rPr>
        <w:t xml:space="preserve"> </w:t>
      </w:r>
      <w:r w:rsidR="00BD5E0C">
        <w:t>потенциального</w:t>
      </w:r>
      <w:r w:rsidR="00BD5E0C">
        <w:rPr>
          <w:spacing w:val="-5"/>
        </w:rPr>
        <w:t xml:space="preserve"> </w:t>
      </w:r>
      <w:r w:rsidR="00BD5E0C">
        <w:t>поставщика</w:t>
      </w:r>
      <w:r w:rsidR="00BD5E0C">
        <w:rPr>
          <w:spacing w:val="-1"/>
        </w:rPr>
        <w:t xml:space="preserve"> </w:t>
      </w:r>
      <w:r w:rsidR="00661F37" w:rsidRPr="00661F37">
        <w:t>ИП «Лавриненко И.В»</w:t>
      </w:r>
      <w:r w:rsidR="00BD5E0C">
        <w:t>:</w:t>
      </w:r>
    </w:p>
    <w:p w14:paraId="35E12560" w14:textId="77777777" w:rsidR="008639B1" w:rsidRDefault="008639B1" w:rsidP="008639B1">
      <w:pPr>
        <w:pStyle w:val="1"/>
        <w:tabs>
          <w:tab w:val="left" w:pos="756"/>
          <w:tab w:val="left" w:pos="757"/>
        </w:tabs>
        <w:ind w:left="756"/>
      </w:pPr>
    </w:p>
    <w:p w14:paraId="05EBEBCA" w14:textId="77777777" w:rsidR="008639B1" w:rsidRDefault="008639B1" w:rsidP="008639B1">
      <w:pPr>
        <w:pStyle w:val="1"/>
        <w:tabs>
          <w:tab w:val="left" w:pos="756"/>
          <w:tab w:val="left" w:pos="757"/>
        </w:tabs>
        <w:ind w:left="756"/>
      </w:pPr>
    </w:p>
    <w:tbl>
      <w:tblPr>
        <w:tblW w:w="157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2409"/>
        <w:gridCol w:w="3544"/>
        <w:gridCol w:w="2410"/>
        <w:gridCol w:w="1417"/>
        <w:gridCol w:w="50"/>
        <w:gridCol w:w="943"/>
        <w:gridCol w:w="58"/>
      </w:tblGrid>
      <w:tr w:rsidR="009757E9" w:rsidRPr="009757E9" w14:paraId="4B8CECDC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91DC1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75DCA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5DEB4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и номер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D94CD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Краткое содержание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26E96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962D6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Оригинал, копия, нотариально засвидетельствованная копия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16644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b/>
                <w:color w:val="000000"/>
                <w:sz w:val="20"/>
                <w:lang w:val="en-US"/>
              </w:rPr>
              <w:t>Номер страницы</w:t>
            </w:r>
          </w:p>
        </w:tc>
      </w:tr>
      <w:tr w:rsidR="009757E9" w:rsidRPr="009757E9" w14:paraId="46E1A840" w14:textId="77777777" w:rsidTr="009757E9">
        <w:trPr>
          <w:trHeight w:val="30"/>
        </w:trPr>
        <w:tc>
          <w:tcPr>
            <w:tcW w:w="1479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78990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ОСНОВНАЯ ЧАСТЬ</w:t>
            </w:r>
          </w:p>
        </w:tc>
        <w:tc>
          <w:tcPr>
            <w:tcW w:w="10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54AC1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1-2</w:t>
            </w:r>
          </w:p>
        </w:tc>
      </w:tr>
      <w:tr w:rsidR="009757E9" w:rsidRPr="009757E9" w14:paraId="3B1F1405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08CCB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63703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F19642D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Заявка на участие в тендере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4F661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от </w:t>
            </w: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25.</w:t>
            </w: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val="en-US" w:eastAsia="ru-RU"/>
              </w:rPr>
              <w:t>0</w:t>
            </w: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1.24г.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CAD98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Заявка на участие в тендере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C8F91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C5E27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4EC03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3-8</w:t>
            </w:r>
          </w:p>
        </w:tc>
      </w:tr>
      <w:tr w:rsidR="009757E9" w:rsidRPr="009757E9" w14:paraId="4E8B0C2F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FD0FE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17D8F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val="kk-KZ"/>
              </w:rPr>
              <w:t>Уведомление о начале деятельности в качестве Индивидуального предпринимателя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«</w:t>
            </w:r>
            <w:r w:rsidRPr="009757E9"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Лавриненко И.В.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AB642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От 08.09.2021 года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EDD9E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val="kk-KZ"/>
              </w:rPr>
              <w:t>Уведомление о начале деятельности в качестве Индивидуального предпринимателя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«</w:t>
            </w:r>
            <w:r w:rsidRPr="009757E9"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Лавриненко И.В.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8AF7F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15E5A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D538C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9-10</w:t>
            </w:r>
          </w:p>
        </w:tc>
      </w:tr>
      <w:tr w:rsidR="009757E9" w:rsidRPr="009757E9" w14:paraId="126F6775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F373F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7535D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Уведомление о начале деятельности по оптовой реализации медицинских изделий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5EAB5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hAnsi="Times New Roman" w:cs="Times New Roman"/>
                <w:sz w:val="21"/>
                <w:szCs w:val="21"/>
              </w:rPr>
              <w:t>KZ37UCA00021491 от 01.03.2022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9E603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Уведомление о начале деятельности по оптовой реализации медицинских изделий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9ED22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Электронно-цифровая подпись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B2EDB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16AEA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11-12</w:t>
            </w:r>
          </w:p>
        </w:tc>
      </w:tr>
      <w:tr w:rsidR="009757E9" w:rsidRPr="009757E9" w14:paraId="3CB21EAD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09BD0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AE84C" w14:textId="6479A4EE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№1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E5BA3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25.01.2024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E669D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36C2E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9DDB4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B16AF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13-14</w:t>
            </w:r>
          </w:p>
        </w:tc>
      </w:tr>
      <w:tr w:rsidR="009757E9" w:rsidRPr="009757E9" w14:paraId="7FA49766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FAA4B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B148D" w14:textId="5CA7B9A8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№2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02E94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25.01.2024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7B6EF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1E07D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E0A4F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E2595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15-16</w:t>
            </w:r>
          </w:p>
        </w:tc>
      </w:tr>
      <w:tr w:rsidR="009757E9" w:rsidRPr="009757E9" w14:paraId="53AD3D57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10ED3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150C9" w14:textId="21616123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№3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52B40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25.01.2024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91663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C8929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6E8C0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BD528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17-18</w:t>
            </w:r>
          </w:p>
        </w:tc>
      </w:tr>
      <w:tr w:rsidR="009757E9" w:rsidRPr="009757E9" w14:paraId="332E6D21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71C55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1F4D0" w14:textId="62A22768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№4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99AFFF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25.01.2024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19AB6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90020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69475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A1542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19-20</w:t>
            </w:r>
          </w:p>
        </w:tc>
      </w:tr>
      <w:tr w:rsidR="009757E9" w:rsidRPr="009757E9" w14:paraId="18C792B0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D510D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F1E35" w14:textId="3A968E13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№5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6D25C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25.01.2024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0FDF9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BF82C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C8B19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11320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21-22</w:t>
            </w:r>
          </w:p>
        </w:tc>
      </w:tr>
      <w:tr w:rsidR="009757E9" w:rsidRPr="009757E9" w14:paraId="57A474BE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3182B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7B08D" w14:textId="0F793C8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№6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F448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25.01.2024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42693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8CCFE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CF2DC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D9972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23-24</w:t>
            </w:r>
          </w:p>
        </w:tc>
      </w:tr>
      <w:tr w:rsidR="009757E9" w:rsidRPr="009757E9" w14:paraId="43BA443A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F7E0E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C4962" w14:textId="5964C01F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№7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8078C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25.01.2024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6629E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242A8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3F928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A2A02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25-26</w:t>
            </w:r>
          </w:p>
        </w:tc>
      </w:tr>
      <w:tr w:rsidR="009757E9" w:rsidRPr="009757E9" w14:paraId="1FF13F6B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84A11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0337F" w14:textId="616E1C9B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№8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46767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25.01.2024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FB335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ADB76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20439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8EE0C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27-28</w:t>
            </w:r>
          </w:p>
        </w:tc>
      </w:tr>
      <w:tr w:rsidR="009757E9" w:rsidRPr="009757E9" w14:paraId="5C69614B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AA56C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040C3" w14:textId="5E731EE8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№9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15A40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25.01.2024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001D1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2B472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16DA1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788D5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29-30</w:t>
            </w:r>
          </w:p>
        </w:tc>
      </w:tr>
      <w:tr w:rsidR="009757E9" w:rsidRPr="009757E9" w14:paraId="123EE654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65549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51346" w14:textId="666BD439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№10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14490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25.01.2024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023F2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№10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000BD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91605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EA2F9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31-32</w:t>
            </w:r>
          </w:p>
        </w:tc>
      </w:tr>
      <w:tr w:rsidR="009757E9" w:rsidRPr="009757E9" w14:paraId="4A751F8D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6DD04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0E125" w14:textId="7FB53245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№11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A34CA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25.01.2024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7F5E3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№11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0CA66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18917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50F9F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33-34</w:t>
            </w:r>
          </w:p>
        </w:tc>
      </w:tr>
      <w:tr w:rsidR="009757E9" w:rsidRPr="009757E9" w14:paraId="6143D9C9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8476E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61B41" w14:textId="13C66D10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№12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092E3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25.01.2024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FD520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№12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FEB1D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BA41B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3814A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35-36</w:t>
            </w:r>
          </w:p>
        </w:tc>
      </w:tr>
      <w:tr w:rsidR="009757E9" w:rsidRPr="009757E9" w14:paraId="43BEB020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6CF10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C3B24" w14:textId="7CEF6395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№13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5D183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25.01.2024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3449D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№13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C1373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30982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074D4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37-38</w:t>
            </w:r>
          </w:p>
        </w:tc>
      </w:tr>
      <w:tr w:rsidR="009757E9" w:rsidRPr="009757E9" w14:paraId="63D6D446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78911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4106D" w14:textId="13AF850C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№14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6D22E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25.01.2024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A0B79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№14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6F5DA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27E50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4C642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39-40</w:t>
            </w:r>
          </w:p>
        </w:tc>
      </w:tr>
      <w:tr w:rsidR="009757E9" w:rsidRPr="009757E9" w14:paraId="5AAE6997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A7CD6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A46C9" w14:textId="32CD4D90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№15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A7A58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25.01.2024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4360C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№15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A270C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8FC83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BD885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41-42</w:t>
            </w:r>
          </w:p>
        </w:tc>
      </w:tr>
      <w:tr w:rsidR="009757E9" w:rsidRPr="009757E9" w14:paraId="7C4AFF24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5B439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041A2" w14:textId="660770B2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№16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A2D045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25.01.2024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CE0E6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№16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CBEE2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3AA15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0DA7F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43-44</w:t>
            </w:r>
          </w:p>
        </w:tc>
      </w:tr>
      <w:tr w:rsidR="009757E9" w:rsidRPr="009757E9" w14:paraId="50E18DAD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B1371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F5339" w14:textId="6DD9745C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№17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86377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25.01.2024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C70B9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№17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D2E4B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5C73E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960C1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45-46</w:t>
            </w:r>
          </w:p>
        </w:tc>
      </w:tr>
      <w:tr w:rsidR="009757E9" w:rsidRPr="009757E9" w14:paraId="3FD40846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4FD36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4434B" w14:textId="49768BCB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№18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663F9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25.01.2024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60520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№18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F62E9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2521E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5420E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47-48</w:t>
            </w:r>
          </w:p>
        </w:tc>
      </w:tr>
      <w:tr w:rsidR="009757E9" w:rsidRPr="009757E9" w14:paraId="30625649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E4291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F28DF" w14:textId="746B3F5C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№19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FBD45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25.01.2024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CB3C5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№19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94CC7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361AF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745EC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49-50</w:t>
            </w:r>
          </w:p>
        </w:tc>
      </w:tr>
      <w:tr w:rsidR="009757E9" w:rsidRPr="009757E9" w14:paraId="798AD133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5098F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748A5" w14:textId="1BE15285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№20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A9BB6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25.01.2024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470AE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№20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39BB4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90FB9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D030D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51-52</w:t>
            </w:r>
          </w:p>
        </w:tc>
      </w:tr>
      <w:tr w:rsidR="009757E9" w:rsidRPr="009757E9" w14:paraId="2E57E810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89CAB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F53C0" w14:textId="33A07EB9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№21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CA971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25.01.2024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D32D6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№21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40CF6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235AC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1EE82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53-54</w:t>
            </w:r>
          </w:p>
        </w:tc>
      </w:tr>
      <w:tr w:rsidR="009757E9" w:rsidRPr="009757E9" w14:paraId="0DFAF7BA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E8AF2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8E286" w14:textId="2623D72B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Ценовое предложение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лот №22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B7170D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25.01.2024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C4EE6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Таблица цен лот №22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BAD16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C1589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2FC04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55-56</w:t>
            </w:r>
          </w:p>
        </w:tc>
      </w:tr>
      <w:tr w:rsidR="009757E9" w:rsidRPr="009757E9" w14:paraId="3BE0D82E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E5EFA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E96CF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Платежное поручение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C2B96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От 25.01.2024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0EFAA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Обеспечение заявки ИП «</w:t>
            </w: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Лавриненко И.В.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6FBE4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Электронно-цифровая подпись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A16F8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018B5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57-58</w:t>
            </w:r>
          </w:p>
        </w:tc>
      </w:tr>
      <w:tr w:rsidR="009757E9" w:rsidRPr="009757E9" w14:paraId="0BA99FC7" w14:textId="77777777" w:rsidTr="009757E9">
        <w:trPr>
          <w:trHeight w:val="30"/>
        </w:trPr>
        <w:tc>
          <w:tcPr>
            <w:tcW w:w="1479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24370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Техническая часть</w:t>
            </w:r>
          </w:p>
        </w:tc>
        <w:tc>
          <w:tcPr>
            <w:tcW w:w="10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1FAA7" w14:textId="77777777" w:rsidR="009757E9" w:rsidRPr="009757E9" w:rsidRDefault="009757E9" w:rsidP="009757E9">
            <w:pPr>
              <w:spacing w:after="20"/>
              <w:ind w:left="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1-2</w:t>
            </w:r>
          </w:p>
        </w:tc>
      </w:tr>
      <w:tr w:rsidR="009757E9" w:rsidRPr="009757E9" w14:paraId="0AAE6958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3573C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64647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2F573" w14:textId="77777777" w:rsidR="009757E9" w:rsidRPr="009757E9" w:rsidRDefault="009757E9" w:rsidP="009757E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F0695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C58BE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3B57053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3115E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E2E98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3-4</w:t>
            </w:r>
          </w:p>
        </w:tc>
      </w:tr>
      <w:tr w:rsidR="009757E9" w:rsidRPr="009757E9" w14:paraId="0EB088CD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C0CA4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DC7D8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№2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88242" w14:textId="77777777" w:rsidR="009757E9" w:rsidRPr="009757E9" w:rsidRDefault="009757E9" w:rsidP="009757E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A012F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C2E6E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48E214E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08406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5E073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5-6</w:t>
            </w:r>
          </w:p>
        </w:tc>
      </w:tr>
      <w:tr w:rsidR="009757E9" w:rsidRPr="009757E9" w14:paraId="71A684D3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CDEF7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26FF0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№3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D2B99" w14:textId="77777777" w:rsidR="009757E9" w:rsidRPr="009757E9" w:rsidRDefault="009757E9" w:rsidP="009757E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E4528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FC855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2750C38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281AF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5F009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7-8</w:t>
            </w:r>
          </w:p>
        </w:tc>
      </w:tr>
      <w:tr w:rsidR="009757E9" w:rsidRPr="009757E9" w14:paraId="36335A01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280B9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10C9A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№4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D5027" w14:textId="77777777" w:rsidR="009757E9" w:rsidRPr="009757E9" w:rsidRDefault="009757E9" w:rsidP="009757E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8CAB4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50966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CA655C2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4ED29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B1722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9-10</w:t>
            </w:r>
          </w:p>
        </w:tc>
      </w:tr>
      <w:tr w:rsidR="009757E9" w:rsidRPr="009757E9" w14:paraId="645C3F90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0AC5B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110A6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№5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8983C" w14:textId="77777777" w:rsidR="009757E9" w:rsidRPr="009757E9" w:rsidRDefault="009757E9" w:rsidP="009757E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4E6E0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9F83D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1252655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C738E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9DEFB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11-12</w:t>
            </w:r>
          </w:p>
        </w:tc>
      </w:tr>
      <w:tr w:rsidR="009757E9" w:rsidRPr="009757E9" w14:paraId="0E13EC49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F653C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B742D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№6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4EA31" w14:textId="77777777" w:rsidR="009757E9" w:rsidRPr="009757E9" w:rsidRDefault="009757E9" w:rsidP="009757E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93FC7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0974D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F292EED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9FA1EA7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6BD5D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B8AAE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13-14</w:t>
            </w:r>
          </w:p>
        </w:tc>
      </w:tr>
      <w:tr w:rsidR="009757E9" w:rsidRPr="009757E9" w14:paraId="5B82915A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C7367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409D0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№7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950C5" w14:textId="77777777" w:rsidR="009757E9" w:rsidRPr="009757E9" w:rsidRDefault="009757E9" w:rsidP="009757E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C7819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82B73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7C8D8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1003A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15-16</w:t>
            </w:r>
          </w:p>
        </w:tc>
      </w:tr>
      <w:tr w:rsidR="009757E9" w:rsidRPr="009757E9" w14:paraId="72F03154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F1332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03569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№8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DEB97" w14:textId="77777777" w:rsidR="009757E9" w:rsidRPr="009757E9" w:rsidRDefault="009757E9" w:rsidP="009757E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3CFA8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224AA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C757648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790E8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EEB92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17-18</w:t>
            </w:r>
          </w:p>
        </w:tc>
      </w:tr>
      <w:tr w:rsidR="009757E9" w:rsidRPr="009757E9" w14:paraId="1DF03D45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155EF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A7363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№9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7456" w14:textId="77777777" w:rsidR="009757E9" w:rsidRPr="009757E9" w:rsidRDefault="009757E9" w:rsidP="009757E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0B2C6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74439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B3126EF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F6BB3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399CD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19-20</w:t>
            </w:r>
          </w:p>
        </w:tc>
      </w:tr>
      <w:tr w:rsidR="009757E9" w:rsidRPr="009757E9" w14:paraId="6ABA0E08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B33D8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0ACA7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№10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C4B92" w14:textId="77777777" w:rsidR="009757E9" w:rsidRPr="009757E9" w:rsidRDefault="009757E9" w:rsidP="009757E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C1620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9ADA7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387CC50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60170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20081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21-22</w:t>
            </w:r>
          </w:p>
        </w:tc>
      </w:tr>
      <w:tr w:rsidR="009757E9" w:rsidRPr="009757E9" w14:paraId="4DD01D7B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93972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DC3E0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№11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02CC9" w14:textId="77777777" w:rsidR="009757E9" w:rsidRPr="009757E9" w:rsidRDefault="009757E9" w:rsidP="009757E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2EEA3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9D853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56CE4C1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0C303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63084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23-24</w:t>
            </w:r>
          </w:p>
        </w:tc>
      </w:tr>
      <w:tr w:rsidR="009757E9" w:rsidRPr="009757E9" w14:paraId="4E7790DA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7D63E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2EB33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№12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60C33" w14:textId="77777777" w:rsidR="009757E9" w:rsidRPr="009757E9" w:rsidRDefault="009757E9" w:rsidP="009757E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EBFFF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84757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6B5CD2A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CA824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B256E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25-26</w:t>
            </w:r>
          </w:p>
        </w:tc>
      </w:tr>
      <w:tr w:rsidR="009757E9" w:rsidRPr="009757E9" w14:paraId="0C04087B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CD542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E2B8F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№13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9B39D" w14:textId="77777777" w:rsidR="009757E9" w:rsidRPr="009757E9" w:rsidRDefault="009757E9" w:rsidP="009757E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C5D63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76028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130930F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66696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A74EA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27-28</w:t>
            </w:r>
          </w:p>
        </w:tc>
      </w:tr>
      <w:tr w:rsidR="009757E9" w:rsidRPr="009757E9" w14:paraId="73016B88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61780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0418B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№14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F6C9B" w14:textId="77777777" w:rsidR="009757E9" w:rsidRPr="009757E9" w:rsidRDefault="009757E9" w:rsidP="009757E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63A91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1B8BA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7686859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801B0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5913C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29-30</w:t>
            </w:r>
          </w:p>
        </w:tc>
      </w:tr>
      <w:tr w:rsidR="009757E9" w:rsidRPr="009757E9" w14:paraId="134CF9EE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73E37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A768F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№15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316BA" w14:textId="77777777" w:rsidR="009757E9" w:rsidRPr="009757E9" w:rsidRDefault="009757E9" w:rsidP="009757E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BC20D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03674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5E5CFCA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15572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7C0D1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31-32</w:t>
            </w:r>
          </w:p>
        </w:tc>
      </w:tr>
      <w:tr w:rsidR="009757E9" w:rsidRPr="009757E9" w14:paraId="20C20C24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CD770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18B19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№16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22CC0" w14:textId="77777777" w:rsidR="009757E9" w:rsidRPr="009757E9" w:rsidRDefault="009757E9" w:rsidP="009757E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BA687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06EA6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7519579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FFB27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2E9DA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33-34</w:t>
            </w:r>
          </w:p>
        </w:tc>
      </w:tr>
      <w:tr w:rsidR="009757E9" w:rsidRPr="009757E9" w14:paraId="68718161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8808B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82892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№17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914E0" w14:textId="77777777" w:rsidR="009757E9" w:rsidRPr="009757E9" w:rsidRDefault="009757E9" w:rsidP="009757E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292D1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Техническая спецификация с указанием точных технических 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характеристик заявленного товара по лоту №17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733AB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E45F57F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7E2D3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5A2C1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35-36</w:t>
            </w:r>
          </w:p>
        </w:tc>
      </w:tr>
      <w:tr w:rsidR="009757E9" w:rsidRPr="009757E9" w14:paraId="5B4F342B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D5A13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58410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№18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828A4" w14:textId="77777777" w:rsidR="009757E9" w:rsidRPr="009757E9" w:rsidRDefault="009757E9" w:rsidP="009757E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BD259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19811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193A80F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2FFCB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BFF5D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8C06CDA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91CA768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37-38</w:t>
            </w:r>
          </w:p>
        </w:tc>
      </w:tr>
      <w:tr w:rsidR="009757E9" w:rsidRPr="009757E9" w14:paraId="02691A6F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14B56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3E36E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№19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8CDDA" w14:textId="77777777" w:rsidR="009757E9" w:rsidRPr="009757E9" w:rsidRDefault="009757E9" w:rsidP="009757E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DE455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№19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D7D4C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76CC671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5C43B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5C37C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39-40</w:t>
            </w:r>
          </w:p>
        </w:tc>
      </w:tr>
      <w:tr w:rsidR="009757E9" w:rsidRPr="009757E9" w14:paraId="6653FC21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7C927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C92D2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№20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94EDE" w14:textId="77777777" w:rsidR="009757E9" w:rsidRPr="009757E9" w:rsidRDefault="009757E9" w:rsidP="009757E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3668D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№20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120923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FF55C5C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4E453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8391E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41-42</w:t>
            </w:r>
          </w:p>
        </w:tc>
      </w:tr>
      <w:tr w:rsidR="009757E9" w:rsidRPr="009757E9" w14:paraId="64D1D138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C5BB9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7AAF6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№21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688A5" w14:textId="77777777" w:rsidR="009757E9" w:rsidRPr="009757E9" w:rsidRDefault="009757E9" w:rsidP="009757E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4DD5C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№21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CEDD6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69CF54C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B342E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DC52C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43-44</w:t>
            </w:r>
          </w:p>
        </w:tc>
      </w:tr>
      <w:tr w:rsidR="009757E9" w:rsidRPr="009757E9" w14:paraId="184AFABA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43FF0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5B7ED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№22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DBB7E" w14:textId="77777777" w:rsidR="009757E9" w:rsidRPr="009757E9" w:rsidRDefault="009757E9" w:rsidP="009757E9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E93AF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Техническая спецификация с указанием точных технических характеристик заявленного товара по лоту №22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48248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A96D899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Лавриненко И.В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05AA0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1551D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45-46</w:t>
            </w:r>
          </w:p>
        </w:tc>
      </w:tr>
      <w:tr w:rsidR="009757E9" w:rsidRPr="009757E9" w14:paraId="480E3500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16619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68D38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РК-МИ(ИМН)-№016472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E4887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29.12.2021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163B2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РК-МИ(ИМН)-№016472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AAEEF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Байсеркин Б.С.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C6CF9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391D3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47-50</w:t>
            </w:r>
          </w:p>
        </w:tc>
      </w:tr>
      <w:tr w:rsidR="009757E9" w:rsidRPr="009757E9" w14:paraId="078D0DEF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429AC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8FA22B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РК-ИМН-5№021294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42C27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26.10.2020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EDB6B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РК-ИМН-5№021294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A7668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Ахметниязова Л.М.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2C6F3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B698D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51-52</w:t>
            </w:r>
          </w:p>
        </w:tc>
      </w:tr>
      <w:tr w:rsidR="009757E9" w:rsidRPr="009757E9" w14:paraId="2C7BA9A8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C36C8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E6FE5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РК-МИ(ИМН)-№016598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8E433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29.12.2021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75835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 xml:space="preserve">Документа, подтверждающего соответствие предлагаемого товара – </w:t>
            </w: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регистрационное удостоверение РК-МИ(ИМН)-№016598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9E226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Байсеркин Б.С.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CA0BB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00E5C6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53-54</w:t>
            </w:r>
          </w:p>
        </w:tc>
      </w:tr>
      <w:tr w:rsidR="009757E9" w:rsidRPr="009757E9" w14:paraId="5F40CE99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86BDF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F1BAE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РК-ИМН-5№018902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DF8B4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19.03.2019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AE037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РК-ИМН-5№018902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7FF46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Бюрабекова Л.В.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76B9F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  <w:p w14:paraId="3E28A361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D8840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55-56</w:t>
            </w:r>
          </w:p>
        </w:tc>
      </w:tr>
      <w:tr w:rsidR="009757E9" w:rsidRPr="009757E9" w14:paraId="4B63D70C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2AB22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C123E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РК-МИ(ИМН)-№016599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73C65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29.12.2021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24D5DD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РК-МИ(ИМН)-№016599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32E823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Байсеркин Б.С.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33781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7D7EF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57-58</w:t>
            </w:r>
          </w:p>
        </w:tc>
      </w:tr>
      <w:tr w:rsidR="009757E9" w:rsidRPr="009757E9" w14:paraId="076449A1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DBE80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C217DA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РК-ИМН-5№016987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F24ED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27.05.2022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8467B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РК-ИМН-5№016987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C49BA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Байсеркин Б.С.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A1A75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6CEB2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59-60</w:t>
            </w:r>
          </w:p>
        </w:tc>
      </w:tr>
      <w:tr w:rsidR="009757E9" w:rsidRPr="009757E9" w14:paraId="02EF7E58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94A21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DA702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РК-ИМН-5№000407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ABE4A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25.10.2016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2F632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РК-ИМН-5№000407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8F3F9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Пак Л.Ю.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4B10B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A0A07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61-62</w:t>
            </w:r>
          </w:p>
        </w:tc>
      </w:tr>
      <w:tr w:rsidR="009757E9" w:rsidRPr="009757E9" w14:paraId="2A7DA611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EBA9B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98E78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РК-ИМН-5№000408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E0692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25.10.2016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EFD41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РК-ИМН-5№000408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4910E8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Пак Л.Ю.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6DA81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C7692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63-64</w:t>
            </w:r>
          </w:p>
        </w:tc>
      </w:tr>
      <w:tr w:rsidR="009757E9" w:rsidRPr="009757E9" w14:paraId="57BC0903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8AAA6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77F4B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РК-МТ-7№013357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3B8D7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25.05.2021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6E167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РК-МТ-7№013357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CBE59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Байсеркин Б.С.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276C8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4810DF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65-68</w:t>
            </w:r>
          </w:p>
        </w:tc>
      </w:tr>
      <w:tr w:rsidR="009757E9" w:rsidRPr="009757E9" w14:paraId="069B1B26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2954C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68350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РК-ИМН-5№017097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01E5F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15.04.2022</w:t>
            </w:r>
          </w:p>
          <w:p w14:paraId="0CDA0F9C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59922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РК-ИМН-5№017097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FFD77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Байсеркин Б.С.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1D747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E4007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69-70</w:t>
            </w:r>
          </w:p>
        </w:tc>
      </w:tr>
      <w:tr w:rsidR="009757E9" w:rsidRPr="009757E9" w14:paraId="004B2D30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D22AD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7FE39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РК-МТ-7№012459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F4D60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13.01.2021</w:t>
            </w:r>
          </w:p>
          <w:p w14:paraId="4CA85C9A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F55C2E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РК-МТ-7№012459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7CAD5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Кашкымбаева Л.Р.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51764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275094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71-76</w:t>
            </w:r>
          </w:p>
        </w:tc>
      </w:tr>
      <w:tr w:rsidR="009757E9" w:rsidRPr="009757E9" w14:paraId="19F07D03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141CF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684F5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РК-МИ(ИМН)-0№025171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C2AEE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05.09.2022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7DCB4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удостоверение РК-МИ(ИМН)-0№025171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6C5A3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Ержанова С.А.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1B9F8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7CDD6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77-78</w:t>
            </w:r>
          </w:p>
        </w:tc>
      </w:tr>
      <w:tr w:rsidR="009757E9" w:rsidRPr="009757E9" w14:paraId="23EDEEBE" w14:textId="77777777" w:rsidTr="009757E9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88FA4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B5F39" w14:textId="2C17C9D0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</w:t>
            </w:r>
            <w:r w:rsidR="00AE301B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стоверение РК-МИ(ИМН)-0№025169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5B272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05.09.2022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B9D26" w14:textId="69FCDD62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Документа, подтверждающего соответствие предлагаемого товара – регистрационное удо</w:t>
            </w:r>
            <w:r w:rsidR="00AE301B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стоверение РК-МИ(ИМН)-0№025169</w:t>
            </w:r>
            <w:bookmarkStart w:id="1" w:name="_GoBack"/>
            <w:bookmarkEnd w:id="1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1603A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Ержанова С.А.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152F3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eastAsia="ru-RU"/>
              </w:rPr>
              <w:t>Копия электронного документа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5D7A0" w14:textId="77777777" w:rsidR="009757E9" w:rsidRPr="009757E9" w:rsidRDefault="009757E9" w:rsidP="009757E9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79-80</w:t>
            </w:r>
          </w:p>
        </w:tc>
      </w:tr>
      <w:tr w:rsidR="009757E9" w:rsidRPr="009757E9" w14:paraId="3986A110" w14:textId="77777777" w:rsidTr="00C6470E">
        <w:trPr>
          <w:gridAfter w:val="1"/>
          <w:wAfter w:w="58" w:type="dxa"/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693CA" w14:textId="77777777" w:rsidR="009757E9" w:rsidRPr="009757E9" w:rsidRDefault="009757E9" w:rsidP="009757E9">
            <w:pPr>
              <w:spacing w:after="0"/>
              <w:ind w:left="20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15309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C6474" w14:textId="63E4F387" w:rsidR="009757E9" w:rsidRPr="009757E9" w:rsidRDefault="009757E9" w:rsidP="009757E9">
            <w:pP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57E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Отдельно прикладывается платежное поручение (обеспечение заявки) №7 от 25.01.2024г.</w:t>
            </w:r>
          </w:p>
        </w:tc>
      </w:tr>
    </w:tbl>
    <w:p w14:paraId="4BE238CA" w14:textId="77777777" w:rsidR="003F7F49" w:rsidRDefault="003F7F49" w:rsidP="003F7F49">
      <w:pPr>
        <w:pStyle w:val="1"/>
        <w:tabs>
          <w:tab w:val="left" w:pos="756"/>
          <w:tab w:val="left" w:pos="757"/>
        </w:tabs>
        <w:ind w:left="756"/>
      </w:pPr>
    </w:p>
    <w:sectPr w:rsidR="003F7F49" w:rsidSect="008639B1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BEAC7" w14:textId="77777777" w:rsidR="006D0220" w:rsidRDefault="006D0220" w:rsidP="00BD5E0C">
      <w:pPr>
        <w:spacing w:after="0" w:line="240" w:lineRule="auto"/>
      </w:pPr>
      <w:r>
        <w:separator/>
      </w:r>
    </w:p>
  </w:endnote>
  <w:endnote w:type="continuationSeparator" w:id="0">
    <w:p w14:paraId="49636881" w14:textId="77777777" w:rsidR="006D0220" w:rsidRDefault="006D0220" w:rsidP="00BD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B4D75" w14:textId="0725CBA9" w:rsidR="006D0220" w:rsidRPr="00A146FC" w:rsidRDefault="006D0220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i/>
        <w:color w:val="222A35" w:themeColor="text2" w:themeShade="80"/>
        <w:sz w:val="20"/>
        <w:szCs w:val="20"/>
      </w:rPr>
    </w:pPr>
    <w:r>
      <w:rPr>
        <w:rFonts w:ascii="Times New Roman" w:hAnsi="Times New Roman" w:cs="Times New Roman"/>
        <w:color w:val="8496B0" w:themeColor="text2" w:themeTint="99"/>
        <w:sz w:val="20"/>
        <w:szCs w:val="20"/>
      </w:rPr>
      <w:t>С</w:t>
    </w:r>
    <w:r w:rsidRPr="00A146FC">
      <w:rPr>
        <w:rFonts w:ascii="Times New Roman" w:hAnsi="Times New Roman" w:cs="Times New Roman"/>
        <w:color w:val="8496B0" w:themeColor="text2" w:themeTint="99"/>
        <w:sz w:val="20"/>
        <w:szCs w:val="20"/>
      </w:rPr>
      <w:t>траница</w:t>
    </w:r>
    <w:r w:rsidRPr="00A146FC">
      <w:rPr>
        <w:rFonts w:ascii="Times New Roman" w:hAnsi="Times New Roman" w:cs="Times New Roman"/>
        <w:i/>
        <w:color w:val="8496B0" w:themeColor="text2" w:themeTint="99"/>
        <w:sz w:val="20"/>
        <w:szCs w:val="20"/>
      </w:rPr>
      <w:t xml:space="preserve"> </w:t>
    </w:r>
    <w:r w:rsidRPr="00A146FC">
      <w:rPr>
        <w:rFonts w:ascii="Times New Roman" w:hAnsi="Times New Roman" w:cs="Times New Roman"/>
        <w:i/>
        <w:color w:val="323E4F" w:themeColor="text2" w:themeShade="BF"/>
        <w:sz w:val="20"/>
        <w:szCs w:val="20"/>
      </w:rPr>
      <w:fldChar w:fldCharType="begin"/>
    </w:r>
    <w:r w:rsidRPr="00A146FC">
      <w:rPr>
        <w:rFonts w:ascii="Times New Roman" w:hAnsi="Times New Roman" w:cs="Times New Roman"/>
        <w:i/>
        <w:color w:val="323E4F" w:themeColor="text2" w:themeShade="BF"/>
        <w:sz w:val="20"/>
        <w:szCs w:val="20"/>
      </w:rPr>
      <w:instrText>PAGE   \* MERGEFORMAT</w:instrText>
    </w:r>
    <w:r w:rsidRPr="00A146FC">
      <w:rPr>
        <w:rFonts w:ascii="Times New Roman" w:hAnsi="Times New Roman" w:cs="Times New Roman"/>
        <w:i/>
        <w:color w:val="323E4F" w:themeColor="text2" w:themeShade="BF"/>
        <w:sz w:val="20"/>
        <w:szCs w:val="20"/>
      </w:rPr>
      <w:fldChar w:fldCharType="separate"/>
    </w:r>
    <w:r w:rsidR="00AE301B">
      <w:rPr>
        <w:rFonts w:ascii="Times New Roman" w:hAnsi="Times New Roman" w:cs="Times New Roman"/>
        <w:i/>
        <w:noProof/>
        <w:color w:val="323E4F" w:themeColor="text2" w:themeShade="BF"/>
        <w:sz w:val="20"/>
        <w:szCs w:val="20"/>
      </w:rPr>
      <w:t>17</w:t>
    </w:r>
    <w:r w:rsidRPr="00A146FC">
      <w:rPr>
        <w:rFonts w:ascii="Times New Roman" w:hAnsi="Times New Roman" w:cs="Times New Roman"/>
        <w:i/>
        <w:color w:val="323E4F" w:themeColor="text2" w:themeShade="BF"/>
        <w:sz w:val="20"/>
        <w:szCs w:val="20"/>
      </w:rPr>
      <w:fldChar w:fldCharType="end"/>
    </w:r>
    <w:r w:rsidRPr="00A146FC">
      <w:rPr>
        <w:rFonts w:ascii="Times New Roman" w:hAnsi="Times New Roman" w:cs="Times New Roman"/>
        <w:i/>
        <w:color w:val="323E4F" w:themeColor="text2" w:themeShade="BF"/>
        <w:sz w:val="20"/>
        <w:szCs w:val="20"/>
      </w:rPr>
      <w:t xml:space="preserve"> | </w:t>
    </w:r>
    <w:r w:rsidRPr="00A146FC">
      <w:rPr>
        <w:rFonts w:ascii="Times New Roman" w:hAnsi="Times New Roman" w:cs="Times New Roman"/>
        <w:i/>
        <w:color w:val="323E4F" w:themeColor="text2" w:themeShade="BF"/>
        <w:sz w:val="20"/>
        <w:szCs w:val="20"/>
      </w:rPr>
      <w:fldChar w:fldCharType="begin"/>
    </w:r>
    <w:r w:rsidRPr="00A146FC">
      <w:rPr>
        <w:rFonts w:ascii="Times New Roman" w:hAnsi="Times New Roman" w:cs="Times New Roman"/>
        <w:i/>
        <w:color w:val="323E4F" w:themeColor="text2" w:themeShade="BF"/>
        <w:sz w:val="20"/>
        <w:szCs w:val="20"/>
      </w:rPr>
      <w:instrText>NUMPAGES  \* Arabic  \* MERGEFORMAT</w:instrText>
    </w:r>
    <w:r w:rsidRPr="00A146FC">
      <w:rPr>
        <w:rFonts w:ascii="Times New Roman" w:hAnsi="Times New Roman" w:cs="Times New Roman"/>
        <w:i/>
        <w:color w:val="323E4F" w:themeColor="text2" w:themeShade="BF"/>
        <w:sz w:val="20"/>
        <w:szCs w:val="20"/>
      </w:rPr>
      <w:fldChar w:fldCharType="separate"/>
    </w:r>
    <w:r w:rsidR="00AE301B">
      <w:rPr>
        <w:rFonts w:ascii="Times New Roman" w:hAnsi="Times New Roman" w:cs="Times New Roman"/>
        <w:i/>
        <w:noProof/>
        <w:color w:val="323E4F" w:themeColor="text2" w:themeShade="BF"/>
        <w:sz w:val="20"/>
        <w:szCs w:val="20"/>
      </w:rPr>
      <w:t>18</w:t>
    </w:r>
    <w:r w:rsidRPr="00A146FC">
      <w:rPr>
        <w:rFonts w:ascii="Times New Roman" w:hAnsi="Times New Roman" w:cs="Times New Roman"/>
        <w:i/>
        <w:color w:val="323E4F" w:themeColor="text2" w:themeShade="BF"/>
        <w:sz w:val="20"/>
        <w:szCs w:val="20"/>
      </w:rPr>
      <w:fldChar w:fldCharType="end"/>
    </w:r>
  </w:p>
  <w:p w14:paraId="742FE15D" w14:textId="5D4059A1" w:rsidR="006D0220" w:rsidRDefault="006D0220">
    <w:pPr>
      <w:pStyle w:val="a9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25F87" w14:textId="77777777" w:rsidR="006D0220" w:rsidRDefault="006D0220" w:rsidP="00BD5E0C">
      <w:pPr>
        <w:spacing w:after="0" w:line="240" w:lineRule="auto"/>
      </w:pPr>
      <w:r>
        <w:separator/>
      </w:r>
    </w:p>
  </w:footnote>
  <w:footnote w:type="continuationSeparator" w:id="0">
    <w:p w14:paraId="4F710735" w14:textId="77777777" w:rsidR="006D0220" w:rsidRDefault="006D0220" w:rsidP="00BD5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493"/>
    <w:multiLevelType w:val="hybridMultilevel"/>
    <w:tmpl w:val="C722F3E2"/>
    <w:lvl w:ilvl="0" w:tplc="BB9E22E8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9B10640C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9E0EEA7E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7B1EAD96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DF763716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5" w:tplc="A6CA049A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DC6A86E0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  <w:lvl w:ilvl="7" w:tplc="D47E8AB2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  <w:lvl w:ilvl="8" w:tplc="69A2C668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1CE5F39"/>
    <w:multiLevelType w:val="multilevel"/>
    <w:tmpl w:val="EB688360"/>
    <w:lvl w:ilvl="0">
      <w:start w:val="1"/>
      <w:numFmt w:val="decimal"/>
      <w:lvlText w:val="%1)"/>
      <w:lvlJc w:val="left"/>
      <w:pPr>
        <w:ind w:left="326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05" w:hanging="37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08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97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5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74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2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51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39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4E352019"/>
    <w:multiLevelType w:val="hybridMultilevel"/>
    <w:tmpl w:val="2CF6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37B10"/>
    <w:multiLevelType w:val="hybridMultilevel"/>
    <w:tmpl w:val="D4B6D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76531"/>
    <w:multiLevelType w:val="hybridMultilevel"/>
    <w:tmpl w:val="D7D474FE"/>
    <w:lvl w:ilvl="0" w:tplc="B3765296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 w15:restartNumberingAfterBreak="0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CA"/>
    <w:rsid w:val="000068DD"/>
    <w:rsid w:val="00035FF3"/>
    <w:rsid w:val="000458D0"/>
    <w:rsid w:val="00085771"/>
    <w:rsid w:val="000C3F4F"/>
    <w:rsid w:val="001418C0"/>
    <w:rsid w:val="001853DD"/>
    <w:rsid w:val="001942C7"/>
    <w:rsid w:val="001F75C3"/>
    <w:rsid w:val="00267C50"/>
    <w:rsid w:val="00275991"/>
    <w:rsid w:val="002D1D55"/>
    <w:rsid w:val="00310D65"/>
    <w:rsid w:val="0032723B"/>
    <w:rsid w:val="0033663F"/>
    <w:rsid w:val="003660DF"/>
    <w:rsid w:val="00370883"/>
    <w:rsid w:val="003F7F49"/>
    <w:rsid w:val="00482C44"/>
    <w:rsid w:val="0049312F"/>
    <w:rsid w:val="004B11E3"/>
    <w:rsid w:val="004B2482"/>
    <w:rsid w:val="004F09F4"/>
    <w:rsid w:val="0054344C"/>
    <w:rsid w:val="00586183"/>
    <w:rsid w:val="005C0A49"/>
    <w:rsid w:val="005D0A3C"/>
    <w:rsid w:val="005D2E31"/>
    <w:rsid w:val="00611054"/>
    <w:rsid w:val="00626E9E"/>
    <w:rsid w:val="00632A6F"/>
    <w:rsid w:val="00661F37"/>
    <w:rsid w:val="006A2E91"/>
    <w:rsid w:val="006C3C15"/>
    <w:rsid w:val="006D0220"/>
    <w:rsid w:val="006E2292"/>
    <w:rsid w:val="006E63F1"/>
    <w:rsid w:val="00703800"/>
    <w:rsid w:val="0071121A"/>
    <w:rsid w:val="007305E2"/>
    <w:rsid w:val="0073321D"/>
    <w:rsid w:val="007345E5"/>
    <w:rsid w:val="00741F80"/>
    <w:rsid w:val="00773FE3"/>
    <w:rsid w:val="00800D24"/>
    <w:rsid w:val="008639B1"/>
    <w:rsid w:val="00880600"/>
    <w:rsid w:val="00887B92"/>
    <w:rsid w:val="008B50D0"/>
    <w:rsid w:val="008C1872"/>
    <w:rsid w:val="0094469D"/>
    <w:rsid w:val="009757E9"/>
    <w:rsid w:val="009B2D82"/>
    <w:rsid w:val="009E6DFB"/>
    <w:rsid w:val="00A146FC"/>
    <w:rsid w:val="00A30360"/>
    <w:rsid w:val="00AA6C94"/>
    <w:rsid w:val="00AB162A"/>
    <w:rsid w:val="00AB25C4"/>
    <w:rsid w:val="00AC75E4"/>
    <w:rsid w:val="00AE301B"/>
    <w:rsid w:val="00B14C61"/>
    <w:rsid w:val="00B21DE0"/>
    <w:rsid w:val="00B47E13"/>
    <w:rsid w:val="00B604EA"/>
    <w:rsid w:val="00B62D76"/>
    <w:rsid w:val="00B96C53"/>
    <w:rsid w:val="00BC3A9B"/>
    <w:rsid w:val="00BC3ADE"/>
    <w:rsid w:val="00BD5E0C"/>
    <w:rsid w:val="00BF6CB0"/>
    <w:rsid w:val="00C13D74"/>
    <w:rsid w:val="00C66E4B"/>
    <w:rsid w:val="00C827D4"/>
    <w:rsid w:val="00CD12CA"/>
    <w:rsid w:val="00CF1332"/>
    <w:rsid w:val="00CF2FF4"/>
    <w:rsid w:val="00CF498D"/>
    <w:rsid w:val="00D32541"/>
    <w:rsid w:val="00D44CDC"/>
    <w:rsid w:val="00D454A9"/>
    <w:rsid w:val="00DD69AF"/>
    <w:rsid w:val="00E30A6B"/>
    <w:rsid w:val="00E46B41"/>
    <w:rsid w:val="00E87051"/>
    <w:rsid w:val="00EC3AC1"/>
    <w:rsid w:val="00EF79D6"/>
    <w:rsid w:val="00F26325"/>
    <w:rsid w:val="00F2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39B28A"/>
  <w15:chartTrackingRefBased/>
  <w15:docId w15:val="{BD872F2F-631E-47D1-893F-D36112EC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D8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BD5E0C"/>
    <w:pPr>
      <w:widowControl w:val="0"/>
      <w:autoSpaceDE w:val="0"/>
      <w:autoSpaceDN w:val="0"/>
      <w:spacing w:after="0" w:line="240" w:lineRule="auto"/>
      <w:ind w:left="396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46B41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E46B41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E46B41"/>
    <w:rPr>
      <w:rFonts w:ascii="Times New Roman" w:hAnsi="Times New Roman" w:cs="Times New Roman" w:hint="default"/>
      <w:b/>
      <w:bCs/>
      <w:color w:val="000000"/>
    </w:rPr>
  </w:style>
  <w:style w:type="table" w:styleId="a3">
    <w:name w:val="Table Grid"/>
    <w:basedOn w:val="a1"/>
    <w:uiPriority w:val="59"/>
    <w:rsid w:val="00E4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4344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26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6325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C13D7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8">
    <w:name w:val="Hyperlink"/>
    <w:basedOn w:val="a0"/>
    <w:uiPriority w:val="99"/>
    <w:semiHidden/>
    <w:unhideWhenUsed/>
    <w:rsid w:val="00C13D74"/>
    <w:rPr>
      <w:color w:val="0000FF"/>
      <w:u w:val="single"/>
    </w:rPr>
  </w:style>
  <w:style w:type="character" w:customStyle="1" w:styleId="s3">
    <w:name w:val="s3"/>
    <w:basedOn w:val="a0"/>
    <w:rsid w:val="00C13D7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9">
    <w:name w:val="Body Text"/>
    <w:basedOn w:val="a"/>
    <w:link w:val="aa"/>
    <w:uiPriority w:val="1"/>
    <w:qFormat/>
    <w:rsid w:val="003272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32723B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BD5E0C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D5E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BD5E0C"/>
    <w:pPr>
      <w:widowControl w:val="0"/>
      <w:autoSpaceDE w:val="0"/>
      <w:autoSpaceDN w:val="0"/>
      <w:spacing w:after="0" w:line="240" w:lineRule="auto"/>
      <w:ind w:left="756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D5E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BD5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5E0C"/>
  </w:style>
  <w:style w:type="paragraph" w:styleId="ae">
    <w:name w:val="footer"/>
    <w:basedOn w:val="a"/>
    <w:link w:val="af"/>
    <w:uiPriority w:val="99"/>
    <w:unhideWhenUsed/>
    <w:rsid w:val="00BD5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5E0C"/>
  </w:style>
  <w:style w:type="paragraph" w:customStyle="1" w:styleId="af0">
    <w:name w:val="....... (...)"/>
    <w:basedOn w:val="a"/>
    <w:next w:val="a"/>
    <w:rsid w:val="00B47E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Без интервала Знак"/>
    <w:link w:val="a4"/>
    <w:uiPriority w:val="1"/>
    <w:rsid w:val="00B47E13"/>
  </w:style>
  <w:style w:type="numbering" w:customStyle="1" w:styleId="11">
    <w:name w:val="Нет списка1"/>
    <w:next w:val="a2"/>
    <w:uiPriority w:val="99"/>
    <w:semiHidden/>
    <w:unhideWhenUsed/>
    <w:rsid w:val="00AA6C94"/>
  </w:style>
  <w:style w:type="paragraph" w:styleId="af1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f2"/>
    <w:uiPriority w:val="99"/>
    <w:unhideWhenUsed/>
    <w:qFormat/>
    <w:rsid w:val="00AA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1"/>
    <w:uiPriority w:val="99"/>
    <w:locked/>
    <w:rsid w:val="00AA6C9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61F37"/>
  </w:style>
  <w:style w:type="paragraph" w:customStyle="1" w:styleId="12">
    <w:name w:val="Без интервала1"/>
    <w:link w:val="NoSpacingChar"/>
    <w:qFormat/>
    <w:rsid w:val="006D0220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link w:val="12"/>
    <w:locked/>
    <w:rsid w:val="006D0220"/>
    <w:rPr>
      <w:rFonts w:ascii="Calibri" w:eastAsia="Calibri" w:hAnsi="Calibri" w:cs="Times New Roman"/>
      <w:szCs w:val="20"/>
    </w:rPr>
  </w:style>
  <w:style w:type="paragraph" w:customStyle="1" w:styleId="NoSpacingTimesNewRoman">
    <w:name w:val="No Spacing + Times New Roman"/>
    <w:aliases w:val="9 пт"/>
    <w:basedOn w:val="12"/>
    <w:link w:val="NoSpacingTimesNewRoman0"/>
    <w:rsid w:val="006D0220"/>
    <w:rPr>
      <w:rFonts w:ascii="Times New Roman" w:eastAsia="Times New Roman" w:hAnsi="Times New Roman"/>
      <w:sz w:val="18"/>
      <w:szCs w:val="18"/>
      <w:lang w:eastAsia="x-none"/>
    </w:rPr>
  </w:style>
  <w:style w:type="character" w:customStyle="1" w:styleId="NoSpacingTimesNewRoman0">
    <w:name w:val="No Spacing + Times New Roman Знак"/>
    <w:aliases w:val="9 пт Знак"/>
    <w:link w:val="NoSpacingTimesNewRoman"/>
    <w:rsid w:val="006D0220"/>
    <w:rPr>
      <w:rFonts w:ascii="Times New Roman" w:eastAsia="Times New Roman" w:hAnsi="Times New Roman" w:cs="Times New Roman"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8837E-661E-46F2-8A78-DA154031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18</Pages>
  <Words>5250</Words>
  <Characters>29926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39</cp:revision>
  <cp:lastPrinted>2023-02-20T04:34:00Z</cp:lastPrinted>
  <dcterms:created xsi:type="dcterms:W3CDTF">2023-01-24T02:50:00Z</dcterms:created>
  <dcterms:modified xsi:type="dcterms:W3CDTF">2024-02-29T04:51:00Z</dcterms:modified>
</cp:coreProperties>
</file>